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47879" w14:textId="77777777" w:rsidR="004E5CFC" w:rsidRPr="009C1527" w:rsidRDefault="004E5CFC" w:rsidP="00D03A25">
      <w:pPr>
        <w:jc w:val="center"/>
        <w:rPr>
          <w:rFonts w:cs="Arial"/>
          <w:b/>
          <w:sz w:val="22"/>
          <w:szCs w:val="22"/>
        </w:rPr>
      </w:pPr>
      <w:r w:rsidRPr="009C1527">
        <w:rPr>
          <w:rFonts w:cs="Arial"/>
          <w:b/>
          <w:sz w:val="22"/>
          <w:szCs w:val="22"/>
        </w:rPr>
        <w:t>RESOLUCIÓN NÚMERO ___________ de fecha ____________</w:t>
      </w:r>
    </w:p>
    <w:p w14:paraId="58DE65B7" w14:textId="77777777" w:rsidR="004E5CFC" w:rsidRPr="009C1527" w:rsidRDefault="004E5CFC" w:rsidP="00D03A25">
      <w:pPr>
        <w:jc w:val="center"/>
        <w:rPr>
          <w:rFonts w:cs="Arial"/>
          <w:sz w:val="22"/>
          <w:szCs w:val="22"/>
        </w:rPr>
      </w:pPr>
    </w:p>
    <w:p w14:paraId="66F0FA51" w14:textId="77777777" w:rsidR="004E5CFC" w:rsidRPr="009C1527" w:rsidRDefault="004E5CFC" w:rsidP="00D03A25">
      <w:pPr>
        <w:jc w:val="center"/>
        <w:rPr>
          <w:rFonts w:cs="Arial"/>
          <w:sz w:val="22"/>
          <w:szCs w:val="22"/>
        </w:rPr>
      </w:pPr>
    </w:p>
    <w:p w14:paraId="6ACCD1E2" w14:textId="4AF2513D" w:rsidR="004E5CFC" w:rsidRPr="009C1527" w:rsidRDefault="00DF3664" w:rsidP="00D03A25">
      <w:pPr>
        <w:jc w:val="center"/>
        <w:rPr>
          <w:rFonts w:cs="Arial"/>
          <w:sz w:val="22"/>
          <w:szCs w:val="22"/>
        </w:rPr>
      </w:pPr>
      <w:r w:rsidRPr="009C1527">
        <w:rPr>
          <w:rFonts w:cs="Arial"/>
          <w:sz w:val="22"/>
          <w:szCs w:val="22"/>
        </w:rPr>
        <w:t xml:space="preserve">Por medio de la cual se resuelve el recurso de apelación dentro de la Actuación Administrativa No. </w:t>
      </w:r>
      <w:r w:rsidR="00696F53">
        <w:rPr>
          <w:rFonts w:cs="Arial"/>
          <w:sz w:val="22"/>
          <w:szCs w:val="22"/>
        </w:rPr>
        <w:t>15356</w:t>
      </w:r>
      <w:r w:rsidRPr="009C1527">
        <w:rPr>
          <w:rFonts w:cs="Arial"/>
          <w:sz w:val="22"/>
          <w:szCs w:val="22"/>
        </w:rPr>
        <w:t xml:space="preserve">-2021, adelantada por la Subdirección de Vigilancia en Salud Pública de la Secretaría Distrital de Salud de Bogotá. </w:t>
      </w:r>
      <w:r w:rsidR="005E4FF3">
        <w:rPr>
          <w:rFonts w:cs="Arial"/>
          <w:sz w:val="22"/>
          <w:szCs w:val="22"/>
        </w:rPr>
        <w:t xml:space="preserve"> </w:t>
      </w:r>
      <w:r w:rsidR="00F8575E" w:rsidRPr="009C1527">
        <w:rPr>
          <w:rFonts w:cs="Arial"/>
          <w:sz w:val="22"/>
          <w:szCs w:val="22"/>
        </w:rPr>
        <w:t xml:space="preserve"> </w:t>
      </w:r>
    </w:p>
    <w:p w14:paraId="4E9CA850" w14:textId="49A9AA25" w:rsidR="004E5CFC" w:rsidRPr="009C1527" w:rsidRDefault="004E5CFC" w:rsidP="00D03A25">
      <w:pPr>
        <w:jc w:val="center"/>
        <w:rPr>
          <w:rFonts w:cs="Arial"/>
          <w:sz w:val="22"/>
          <w:szCs w:val="22"/>
          <w:lang w:val="es-MX"/>
        </w:rPr>
      </w:pPr>
    </w:p>
    <w:p w14:paraId="0CF13898" w14:textId="77777777" w:rsidR="0069720A" w:rsidRPr="009C1527" w:rsidRDefault="0069720A" w:rsidP="00D03A25">
      <w:pPr>
        <w:jc w:val="center"/>
        <w:rPr>
          <w:rFonts w:cs="Arial"/>
          <w:sz w:val="22"/>
          <w:szCs w:val="22"/>
          <w:lang w:val="es-MX"/>
        </w:rPr>
      </w:pPr>
    </w:p>
    <w:p w14:paraId="6AF1DD67" w14:textId="77777777" w:rsidR="004E5CFC" w:rsidRPr="009C1527" w:rsidRDefault="004E5CFC" w:rsidP="00D03A25">
      <w:pPr>
        <w:jc w:val="center"/>
        <w:rPr>
          <w:rFonts w:cs="Arial"/>
          <w:b/>
          <w:bCs/>
          <w:sz w:val="22"/>
          <w:szCs w:val="22"/>
          <w:lang w:val="es-MX"/>
        </w:rPr>
      </w:pPr>
      <w:r w:rsidRPr="009C1527">
        <w:rPr>
          <w:rFonts w:cs="Arial"/>
          <w:b/>
          <w:bCs/>
          <w:sz w:val="22"/>
          <w:szCs w:val="22"/>
          <w:lang w:val="es-MX"/>
        </w:rPr>
        <w:t>EL SECRETARIO DISTRITAL DE SALUD</w:t>
      </w:r>
    </w:p>
    <w:p w14:paraId="5BC7982D" w14:textId="7E2B812B" w:rsidR="004E5CFC" w:rsidRDefault="004E5CFC" w:rsidP="00D03A25">
      <w:pPr>
        <w:jc w:val="both"/>
        <w:rPr>
          <w:rFonts w:cs="Arial"/>
          <w:b/>
          <w:bCs/>
          <w:sz w:val="22"/>
          <w:szCs w:val="22"/>
          <w:lang w:val="es-MX"/>
        </w:rPr>
      </w:pPr>
    </w:p>
    <w:p w14:paraId="660742FC" w14:textId="77777777" w:rsidR="000741A8" w:rsidRPr="009C1527" w:rsidRDefault="000741A8" w:rsidP="00D03A25">
      <w:pPr>
        <w:jc w:val="both"/>
        <w:rPr>
          <w:rFonts w:cs="Arial"/>
          <w:b/>
          <w:bCs/>
          <w:sz w:val="22"/>
          <w:szCs w:val="22"/>
          <w:lang w:val="es-MX"/>
        </w:rPr>
      </w:pPr>
    </w:p>
    <w:p w14:paraId="1325D596" w14:textId="09294849" w:rsidR="004E5CFC" w:rsidRPr="009C1527" w:rsidRDefault="004E5CFC" w:rsidP="00D03A25">
      <w:pPr>
        <w:jc w:val="both"/>
        <w:rPr>
          <w:rFonts w:cs="Arial"/>
          <w:sz w:val="22"/>
          <w:szCs w:val="22"/>
          <w:lang w:val="es-MX"/>
        </w:rPr>
      </w:pPr>
      <w:r w:rsidRPr="009C1527">
        <w:rPr>
          <w:rFonts w:cs="Arial"/>
          <w:sz w:val="22"/>
          <w:szCs w:val="22"/>
        </w:rPr>
        <w:t>En ejercicio de las facultades legales y reglamentarias y, en especial, las conferidas en el numeral 7 del artículo 3 del Decreto 507 del 06 de noviembre de 2013, y en concordancia con el artículo</w:t>
      </w:r>
      <w:r w:rsidRPr="009C1527">
        <w:rPr>
          <w:rFonts w:cs="Arial"/>
          <w:sz w:val="22"/>
          <w:szCs w:val="22"/>
          <w:lang w:val="es-MX"/>
        </w:rPr>
        <w:t xml:space="preserve"> 74 del Código de Procedimiento Administrativo y de lo Contencioso Administrativo y,</w:t>
      </w:r>
      <w:r w:rsidR="00F41115" w:rsidRPr="009C1527">
        <w:rPr>
          <w:rFonts w:cs="Arial"/>
          <w:sz w:val="22"/>
          <w:szCs w:val="22"/>
          <w:lang w:val="es-MX"/>
        </w:rPr>
        <w:t xml:space="preserve"> </w:t>
      </w:r>
    </w:p>
    <w:p w14:paraId="2D7F89CD" w14:textId="77777777" w:rsidR="004E5CFC" w:rsidRDefault="004E5CFC" w:rsidP="00D03A25">
      <w:pPr>
        <w:jc w:val="center"/>
        <w:rPr>
          <w:rFonts w:cs="Arial"/>
          <w:sz w:val="22"/>
          <w:szCs w:val="22"/>
          <w:lang w:val="es-MX"/>
        </w:rPr>
      </w:pPr>
    </w:p>
    <w:p w14:paraId="22D465B9" w14:textId="77777777" w:rsidR="00644132" w:rsidRPr="009C1527" w:rsidRDefault="00644132" w:rsidP="00D03A25">
      <w:pPr>
        <w:jc w:val="center"/>
        <w:rPr>
          <w:rFonts w:cs="Arial"/>
          <w:sz w:val="22"/>
          <w:szCs w:val="22"/>
          <w:lang w:val="es-MX"/>
        </w:rPr>
      </w:pPr>
    </w:p>
    <w:p w14:paraId="05965B24" w14:textId="2CAD94C1" w:rsidR="004E5CFC" w:rsidRPr="009C1527" w:rsidRDefault="004E5CFC" w:rsidP="00D03A25">
      <w:pPr>
        <w:jc w:val="center"/>
        <w:rPr>
          <w:rFonts w:cs="Arial"/>
          <w:b/>
          <w:bCs/>
          <w:sz w:val="22"/>
          <w:szCs w:val="22"/>
        </w:rPr>
      </w:pPr>
      <w:r w:rsidRPr="009C1527">
        <w:rPr>
          <w:rFonts w:cs="Arial"/>
          <w:b/>
          <w:bCs/>
          <w:sz w:val="22"/>
          <w:szCs w:val="22"/>
        </w:rPr>
        <w:t>CONSIDERANDO:</w:t>
      </w:r>
    </w:p>
    <w:p w14:paraId="156FA7B9" w14:textId="35C36A96" w:rsidR="00D85E77" w:rsidRDefault="00D85E77" w:rsidP="00D03A25">
      <w:pPr>
        <w:jc w:val="center"/>
        <w:rPr>
          <w:rFonts w:cs="Arial"/>
          <w:b/>
          <w:bCs/>
          <w:sz w:val="22"/>
          <w:szCs w:val="22"/>
        </w:rPr>
      </w:pPr>
    </w:p>
    <w:p w14:paraId="24DCD1FD" w14:textId="77777777" w:rsidR="000741A8" w:rsidRDefault="000741A8" w:rsidP="00D03A25">
      <w:pPr>
        <w:jc w:val="center"/>
        <w:rPr>
          <w:rFonts w:cs="Arial"/>
          <w:b/>
          <w:bCs/>
          <w:sz w:val="22"/>
          <w:szCs w:val="22"/>
        </w:rPr>
      </w:pPr>
    </w:p>
    <w:p w14:paraId="24A4567D" w14:textId="77777777" w:rsidR="00D85E77" w:rsidRPr="009C1527" w:rsidRDefault="00D85E77" w:rsidP="00D03A25">
      <w:pPr>
        <w:pStyle w:val="NormalWeb"/>
        <w:numPr>
          <w:ilvl w:val="0"/>
          <w:numId w:val="1"/>
        </w:numPr>
        <w:shd w:val="clear" w:color="auto" w:fill="FFFFFF"/>
        <w:spacing w:before="0" w:beforeAutospacing="0" w:after="0" w:afterAutospacing="0"/>
        <w:ind w:left="284" w:firstLine="0"/>
        <w:jc w:val="both"/>
        <w:rPr>
          <w:rFonts w:ascii="Arial" w:hAnsi="Arial" w:cs="Arial"/>
          <w:b/>
          <w:bCs/>
          <w:sz w:val="22"/>
          <w:szCs w:val="22"/>
        </w:rPr>
      </w:pPr>
      <w:r w:rsidRPr="009C1527">
        <w:rPr>
          <w:rFonts w:ascii="Arial" w:hAnsi="Arial" w:cs="Arial"/>
          <w:b/>
          <w:bCs/>
          <w:sz w:val="22"/>
          <w:szCs w:val="22"/>
        </w:rPr>
        <w:t>Antecedentes procesales.</w:t>
      </w:r>
    </w:p>
    <w:p w14:paraId="4F26F57B" w14:textId="77777777" w:rsidR="00D85E77" w:rsidRPr="009C1527" w:rsidRDefault="00D85E77" w:rsidP="00D03A25">
      <w:pPr>
        <w:rPr>
          <w:rFonts w:cs="Arial"/>
          <w:sz w:val="22"/>
          <w:szCs w:val="22"/>
        </w:rPr>
      </w:pPr>
    </w:p>
    <w:p w14:paraId="69762AE8" w14:textId="645049FA" w:rsidR="00D9781E" w:rsidRDefault="004E5CFC" w:rsidP="00D03A25">
      <w:pPr>
        <w:widowControl w:val="0"/>
        <w:jc w:val="both"/>
        <w:rPr>
          <w:rFonts w:cs="Arial"/>
          <w:sz w:val="22"/>
          <w:szCs w:val="22"/>
        </w:rPr>
      </w:pPr>
      <w:bookmarkStart w:id="0" w:name="_Hlk199404779"/>
      <w:r w:rsidRPr="009C1527">
        <w:rPr>
          <w:rFonts w:cs="Arial"/>
          <w:sz w:val="22"/>
          <w:szCs w:val="22"/>
        </w:rPr>
        <w:t xml:space="preserve">Que, mediante vista de Inspección, Vigilancia y Control, llevada a cabo </w:t>
      </w:r>
      <w:r w:rsidR="00E92CFC">
        <w:rPr>
          <w:rFonts w:cs="Arial"/>
          <w:sz w:val="22"/>
          <w:szCs w:val="22"/>
        </w:rPr>
        <w:t xml:space="preserve">el día </w:t>
      </w:r>
      <w:r w:rsidR="00AC62C7">
        <w:rPr>
          <w:rFonts w:cs="Arial"/>
          <w:sz w:val="22"/>
          <w:szCs w:val="22"/>
        </w:rPr>
        <w:t xml:space="preserve">2 </w:t>
      </w:r>
      <w:r w:rsidR="00E92CFC">
        <w:rPr>
          <w:rFonts w:cs="Arial"/>
          <w:sz w:val="22"/>
          <w:szCs w:val="22"/>
        </w:rPr>
        <w:t>de</w:t>
      </w:r>
      <w:r w:rsidR="00AC62C7">
        <w:rPr>
          <w:rFonts w:cs="Arial"/>
          <w:sz w:val="22"/>
          <w:szCs w:val="22"/>
        </w:rPr>
        <w:t xml:space="preserve"> noviembre de</w:t>
      </w:r>
      <w:r w:rsidR="00E92CFC">
        <w:rPr>
          <w:rFonts w:cs="Arial"/>
          <w:sz w:val="22"/>
          <w:szCs w:val="22"/>
        </w:rPr>
        <w:t xml:space="preserve"> 2021</w:t>
      </w:r>
      <w:r w:rsidR="00623CAA">
        <w:rPr>
          <w:rFonts w:cs="Arial"/>
          <w:sz w:val="22"/>
          <w:szCs w:val="22"/>
        </w:rPr>
        <w:t>,</w:t>
      </w:r>
      <w:r w:rsidR="004373FD" w:rsidRPr="009C1527">
        <w:rPr>
          <w:rFonts w:cs="Arial"/>
          <w:sz w:val="22"/>
          <w:szCs w:val="22"/>
        </w:rPr>
        <w:t xml:space="preserve"> </w:t>
      </w:r>
      <w:r w:rsidRPr="009C1527">
        <w:rPr>
          <w:rFonts w:cs="Arial"/>
          <w:sz w:val="22"/>
          <w:szCs w:val="22"/>
        </w:rPr>
        <w:t>a</w:t>
      </w:r>
      <w:r w:rsidR="004373FD" w:rsidRPr="009C1527">
        <w:rPr>
          <w:rFonts w:cs="Arial"/>
          <w:sz w:val="22"/>
          <w:szCs w:val="22"/>
        </w:rPr>
        <w:t>l establecimiento</w:t>
      </w:r>
      <w:r w:rsidR="0069720A" w:rsidRPr="009C1527">
        <w:rPr>
          <w:rFonts w:cs="Arial"/>
          <w:sz w:val="22"/>
          <w:szCs w:val="22"/>
        </w:rPr>
        <w:t xml:space="preserve"> denominado </w:t>
      </w:r>
      <w:r w:rsidR="00A15621">
        <w:rPr>
          <w:rFonts w:cs="Arial"/>
          <w:sz w:val="22"/>
          <w:szCs w:val="22"/>
        </w:rPr>
        <w:t>IPS SURA OLAYA BOGOTÁ</w:t>
      </w:r>
      <w:r w:rsidRPr="009C1527">
        <w:rPr>
          <w:rFonts w:cs="Arial"/>
          <w:sz w:val="22"/>
          <w:szCs w:val="22"/>
        </w:rPr>
        <w:t xml:space="preserve">, ubicado </w:t>
      </w:r>
      <w:r w:rsidR="006725C3">
        <w:rPr>
          <w:rFonts w:cs="Arial"/>
          <w:sz w:val="22"/>
          <w:szCs w:val="22"/>
        </w:rPr>
        <w:t xml:space="preserve">para la época de los hechos </w:t>
      </w:r>
      <w:r w:rsidRPr="009C1527">
        <w:rPr>
          <w:rFonts w:cs="Arial"/>
          <w:sz w:val="22"/>
          <w:szCs w:val="22"/>
        </w:rPr>
        <w:t xml:space="preserve">en la </w:t>
      </w:r>
      <w:r w:rsidR="006725C3">
        <w:rPr>
          <w:rFonts w:cs="Arial"/>
          <w:sz w:val="22"/>
          <w:szCs w:val="22"/>
        </w:rPr>
        <w:t>AK 14 26 A 79 SUR, Barrio Olaya localidad Rafael Uribe Uribe</w:t>
      </w:r>
      <w:r w:rsidR="00E92CFC">
        <w:rPr>
          <w:rFonts w:cs="Arial"/>
          <w:sz w:val="22"/>
          <w:szCs w:val="22"/>
        </w:rPr>
        <w:t xml:space="preserve"> </w:t>
      </w:r>
      <w:r w:rsidRPr="009C1527">
        <w:rPr>
          <w:rFonts w:cs="Arial"/>
          <w:sz w:val="22"/>
          <w:szCs w:val="22"/>
        </w:rPr>
        <w:t xml:space="preserve">de la ciudad de Bogotá D.C., </w:t>
      </w:r>
      <w:r w:rsidR="00E36C0E" w:rsidRPr="009C1527">
        <w:rPr>
          <w:rFonts w:cs="Arial"/>
          <w:sz w:val="22"/>
          <w:szCs w:val="22"/>
        </w:rPr>
        <w:t xml:space="preserve">y adelantadas por la </w:t>
      </w:r>
      <w:r w:rsidR="006725C3">
        <w:rPr>
          <w:rFonts w:cs="Arial"/>
          <w:sz w:val="22"/>
          <w:szCs w:val="22"/>
        </w:rPr>
        <w:t xml:space="preserve">Subred integrada de </w:t>
      </w:r>
      <w:r w:rsidR="00E36C0E" w:rsidRPr="009C1527">
        <w:rPr>
          <w:rFonts w:cs="Arial"/>
          <w:sz w:val="22"/>
          <w:szCs w:val="22"/>
        </w:rPr>
        <w:t xml:space="preserve">Servicios de </w:t>
      </w:r>
      <w:r w:rsidR="00E97EA1" w:rsidRPr="009C1527">
        <w:rPr>
          <w:rFonts w:cs="Arial"/>
          <w:sz w:val="22"/>
          <w:szCs w:val="22"/>
        </w:rPr>
        <w:t>Salud</w:t>
      </w:r>
      <w:r w:rsidR="00E92CFC">
        <w:rPr>
          <w:rFonts w:cs="Arial"/>
          <w:sz w:val="22"/>
          <w:szCs w:val="22"/>
        </w:rPr>
        <w:t xml:space="preserve"> </w:t>
      </w:r>
      <w:r w:rsidR="006725C3">
        <w:rPr>
          <w:rFonts w:cs="Arial"/>
          <w:sz w:val="22"/>
          <w:szCs w:val="22"/>
        </w:rPr>
        <w:t>Centro Oriente</w:t>
      </w:r>
      <w:r w:rsidR="00E97EA1" w:rsidRPr="009C1527">
        <w:rPr>
          <w:rFonts w:cs="Arial"/>
          <w:sz w:val="22"/>
          <w:szCs w:val="22"/>
        </w:rPr>
        <w:t xml:space="preserve"> </w:t>
      </w:r>
      <w:r w:rsidR="0069720A" w:rsidRPr="009C1527">
        <w:rPr>
          <w:rFonts w:cs="Arial"/>
          <w:sz w:val="22"/>
          <w:szCs w:val="22"/>
        </w:rPr>
        <w:t>E.S.E</w:t>
      </w:r>
      <w:r w:rsidR="00E36C0E" w:rsidRPr="009C1527">
        <w:rPr>
          <w:rFonts w:cs="Arial"/>
          <w:sz w:val="22"/>
          <w:szCs w:val="22"/>
        </w:rPr>
        <w:t xml:space="preserve">, se identificaron hallazgos higiénico-sanitarios </w:t>
      </w:r>
      <w:r w:rsidR="00623CAA" w:rsidRPr="00F60A9A">
        <w:rPr>
          <w:rFonts w:cs="Arial"/>
          <w:sz w:val="22"/>
          <w:szCs w:val="22"/>
        </w:rPr>
        <w:t xml:space="preserve">razón por la cual los funcionarios, mediante acta No. </w:t>
      </w:r>
      <w:r w:rsidR="006725C3">
        <w:rPr>
          <w:rFonts w:cs="Arial"/>
          <w:sz w:val="22"/>
          <w:szCs w:val="22"/>
        </w:rPr>
        <w:t>MS09E502773</w:t>
      </w:r>
      <w:r w:rsidR="00623CAA">
        <w:rPr>
          <w:rFonts w:cs="Arial"/>
          <w:sz w:val="22"/>
          <w:szCs w:val="22"/>
        </w:rPr>
        <w:t xml:space="preserve">, </w:t>
      </w:r>
      <w:r w:rsidR="002C7075">
        <w:rPr>
          <w:rFonts w:cs="Arial"/>
          <w:sz w:val="22"/>
          <w:szCs w:val="22"/>
        </w:rPr>
        <w:t>emitieron</w:t>
      </w:r>
      <w:r w:rsidR="006725C3">
        <w:rPr>
          <w:rFonts w:cs="Arial"/>
          <w:sz w:val="22"/>
          <w:szCs w:val="22"/>
        </w:rPr>
        <w:t xml:space="preserve"> concepto sanitario desfavorable por el no cumplimiento de las normas sanitarias</w:t>
      </w:r>
      <w:r w:rsidR="00AC62C7">
        <w:rPr>
          <w:rFonts w:cs="Arial"/>
          <w:sz w:val="22"/>
          <w:szCs w:val="22"/>
        </w:rPr>
        <w:t xml:space="preserve">. </w:t>
      </w:r>
      <w:r w:rsidR="006725C3">
        <w:rPr>
          <w:rFonts w:cs="Arial"/>
          <w:sz w:val="22"/>
          <w:szCs w:val="22"/>
        </w:rPr>
        <w:t xml:space="preserve"> </w:t>
      </w:r>
      <w:r w:rsidR="00A15621">
        <w:rPr>
          <w:rFonts w:cs="Arial"/>
          <w:sz w:val="22"/>
          <w:szCs w:val="22"/>
        </w:rPr>
        <w:t xml:space="preserve"> </w:t>
      </w:r>
    </w:p>
    <w:p w14:paraId="03675083" w14:textId="77777777" w:rsidR="00D9781E" w:rsidRDefault="00D9781E" w:rsidP="00D03A25">
      <w:pPr>
        <w:widowControl w:val="0"/>
        <w:jc w:val="both"/>
        <w:rPr>
          <w:rFonts w:cs="Arial"/>
          <w:sz w:val="22"/>
          <w:szCs w:val="22"/>
        </w:rPr>
      </w:pPr>
    </w:p>
    <w:p w14:paraId="47D8A7D6" w14:textId="763E50DD" w:rsidR="004E5CFC" w:rsidRPr="009C1527" w:rsidRDefault="004E5CFC" w:rsidP="00D03A25">
      <w:pPr>
        <w:widowControl w:val="0"/>
        <w:jc w:val="both"/>
        <w:rPr>
          <w:rFonts w:cs="Arial"/>
          <w:sz w:val="22"/>
          <w:szCs w:val="22"/>
        </w:rPr>
      </w:pPr>
      <w:r w:rsidRPr="009C1527">
        <w:rPr>
          <w:rFonts w:cs="Arial"/>
          <w:sz w:val="22"/>
          <w:szCs w:val="22"/>
        </w:rPr>
        <w:t xml:space="preserve">Que, como consecuencia de la visita de Inspección, Vigilancia y Control, la Subdirección de Vigilancia en Salud Pública de la Secretaría Distrital de Salud – SDS, dispuso adelantar investigación administrativa sancionatoria No. </w:t>
      </w:r>
      <w:r w:rsidR="00696F53">
        <w:rPr>
          <w:rFonts w:cs="Arial"/>
          <w:sz w:val="22"/>
          <w:szCs w:val="22"/>
        </w:rPr>
        <w:t>15356</w:t>
      </w:r>
      <w:r w:rsidR="004E543E" w:rsidRPr="009C1527">
        <w:rPr>
          <w:rFonts w:cs="Arial"/>
          <w:sz w:val="22"/>
          <w:szCs w:val="22"/>
        </w:rPr>
        <w:t>-2021</w:t>
      </w:r>
      <w:r w:rsidRPr="009C1527">
        <w:rPr>
          <w:rFonts w:cs="Arial"/>
          <w:sz w:val="22"/>
          <w:szCs w:val="22"/>
        </w:rPr>
        <w:t>, En contra de la</w:t>
      </w:r>
      <w:r w:rsidR="0067787D">
        <w:rPr>
          <w:rFonts w:cs="Arial"/>
          <w:sz w:val="22"/>
          <w:szCs w:val="22"/>
        </w:rPr>
        <w:t xml:space="preserve"> sociedad </w:t>
      </w:r>
      <w:r w:rsidR="00CB5535">
        <w:rPr>
          <w:rFonts w:cs="Arial"/>
          <w:sz w:val="22"/>
          <w:szCs w:val="22"/>
        </w:rPr>
        <w:t>SERVICIOS DE SALUD IPS SURAMERICANA S.A.S.</w:t>
      </w:r>
      <w:r w:rsidR="0067787D">
        <w:rPr>
          <w:rFonts w:cs="Arial"/>
          <w:sz w:val="22"/>
          <w:szCs w:val="22"/>
        </w:rPr>
        <w:t xml:space="preserve">, identificada con Nit. </w:t>
      </w:r>
      <w:r w:rsidR="00CB5535">
        <w:rPr>
          <w:rFonts w:cs="Arial"/>
          <w:sz w:val="22"/>
          <w:szCs w:val="22"/>
        </w:rPr>
        <w:t>811.007.832-5</w:t>
      </w:r>
      <w:r w:rsidR="0067787D">
        <w:rPr>
          <w:rFonts w:cs="Arial"/>
          <w:sz w:val="22"/>
          <w:szCs w:val="22"/>
        </w:rPr>
        <w:t xml:space="preserve"> representada legalmente por la</w:t>
      </w:r>
      <w:r w:rsidRPr="009C1527">
        <w:rPr>
          <w:rFonts w:cs="Arial"/>
          <w:sz w:val="22"/>
          <w:szCs w:val="22"/>
        </w:rPr>
        <w:t xml:space="preserve"> </w:t>
      </w:r>
      <w:r w:rsidR="004E543E" w:rsidRPr="009C1527">
        <w:rPr>
          <w:rFonts w:cs="Arial"/>
          <w:sz w:val="22"/>
          <w:szCs w:val="22"/>
        </w:rPr>
        <w:t xml:space="preserve">señora </w:t>
      </w:r>
      <w:r w:rsidR="00A77F18">
        <w:rPr>
          <w:rFonts w:cs="Arial"/>
          <w:sz w:val="22"/>
          <w:szCs w:val="22"/>
        </w:rPr>
        <w:t xml:space="preserve">LILIANA MARÍA ARBOLEDA ARANGO </w:t>
      </w:r>
      <w:r w:rsidR="0067787D" w:rsidRPr="0067787D">
        <w:rPr>
          <w:rFonts w:cs="Arial"/>
          <w:sz w:val="22"/>
          <w:szCs w:val="22"/>
        </w:rPr>
        <w:t xml:space="preserve">identificada con cedula de ciudadanía No. </w:t>
      </w:r>
      <w:r w:rsidR="00A77F18">
        <w:rPr>
          <w:rFonts w:cs="Arial"/>
          <w:sz w:val="22"/>
          <w:szCs w:val="22"/>
        </w:rPr>
        <w:t>43.664.857</w:t>
      </w:r>
      <w:r w:rsidR="00E84814" w:rsidRPr="009C1527">
        <w:rPr>
          <w:rFonts w:cs="Arial"/>
          <w:sz w:val="22"/>
          <w:szCs w:val="22"/>
        </w:rPr>
        <w:t xml:space="preserve">, en calidad de propietaria y/o responsable del establecimiento denominado </w:t>
      </w:r>
      <w:r w:rsidR="00A77F18">
        <w:rPr>
          <w:rFonts w:cs="Arial"/>
          <w:sz w:val="22"/>
          <w:szCs w:val="22"/>
        </w:rPr>
        <w:t>IPS SURA OLAYA BOGOTÁ</w:t>
      </w:r>
      <w:r w:rsidRPr="009C1527">
        <w:rPr>
          <w:rFonts w:cs="Arial"/>
          <w:sz w:val="22"/>
          <w:szCs w:val="22"/>
        </w:rPr>
        <w:t>, por incumplimientos a la normatividad sanitaria.</w:t>
      </w:r>
      <w:r w:rsidR="001A64BA" w:rsidRPr="009C1527">
        <w:rPr>
          <w:rFonts w:cs="Arial"/>
          <w:sz w:val="22"/>
          <w:szCs w:val="22"/>
        </w:rPr>
        <w:t xml:space="preserve"> </w:t>
      </w:r>
      <w:r w:rsidR="0067787D">
        <w:rPr>
          <w:rFonts w:cs="Arial"/>
          <w:sz w:val="22"/>
          <w:szCs w:val="22"/>
        </w:rPr>
        <w:t xml:space="preserve">  </w:t>
      </w:r>
      <w:r w:rsidRPr="009C1527">
        <w:rPr>
          <w:rFonts w:cs="Arial"/>
          <w:sz w:val="22"/>
          <w:szCs w:val="22"/>
        </w:rPr>
        <w:t xml:space="preserve"> </w:t>
      </w:r>
      <w:r w:rsidR="00A77F18">
        <w:rPr>
          <w:rFonts w:cs="Arial"/>
          <w:sz w:val="22"/>
          <w:szCs w:val="22"/>
        </w:rPr>
        <w:t xml:space="preserve"> </w:t>
      </w:r>
      <w:r w:rsidR="00E84814">
        <w:rPr>
          <w:rFonts w:cs="Arial"/>
          <w:sz w:val="22"/>
          <w:szCs w:val="22"/>
        </w:rPr>
        <w:t xml:space="preserve"> </w:t>
      </w:r>
      <w:r w:rsidR="006153E1" w:rsidRPr="009C1527">
        <w:rPr>
          <w:rFonts w:cs="Arial"/>
          <w:sz w:val="22"/>
          <w:szCs w:val="22"/>
        </w:rPr>
        <w:t xml:space="preserve"> </w:t>
      </w:r>
      <w:r w:rsidR="002C3997" w:rsidRPr="009C1527">
        <w:rPr>
          <w:rFonts w:cs="Arial"/>
          <w:sz w:val="22"/>
          <w:szCs w:val="22"/>
        </w:rPr>
        <w:t xml:space="preserve"> </w:t>
      </w:r>
      <w:r w:rsidR="00E84814">
        <w:rPr>
          <w:rFonts w:cs="Arial"/>
          <w:sz w:val="22"/>
          <w:szCs w:val="22"/>
        </w:rPr>
        <w:t xml:space="preserve"> </w:t>
      </w:r>
    </w:p>
    <w:p w14:paraId="5DAB9ED2" w14:textId="77777777" w:rsidR="004E5CFC" w:rsidRPr="009C1527" w:rsidRDefault="004E5CFC" w:rsidP="00D03A25">
      <w:pPr>
        <w:widowControl w:val="0"/>
        <w:jc w:val="both"/>
        <w:rPr>
          <w:rFonts w:cs="Arial"/>
          <w:sz w:val="22"/>
          <w:szCs w:val="22"/>
        </w:rPr>
      </w:pPr>
    </w:p>
    <w:p w14:paraId="1BF8D594" w14:textId="577FF0BB" w:rsidR="004E5CFC" w:rsidRPr="00794AD2" w:rsidRDefault="004E5CFC" w:rsidP="00D03A25">
      <w:pPr>
        <w:jc w:val="both"/>
        <w:rPr>
          <w:rFonts w:cs="Arial"/>
          <w:sz w:val="22"/>
          <w:szCs w:val="22"/>
        </w:rPr>
      </w:pPr>
      <w:r w:rsidRPr="00794AD2">
        <w:rPr>
          <w:rFonts w:cs="Arial"/>
          <w:sz w:val="22"/>
          <w:szCs w:val="22"/>
        </w:rPr>
        <w:t xml:space="preserve">Que la comunicación de apertura del proceso administrativo sancionatorio fue comunicada electrónicamente el día </w:t>
      </w:r>
      <w:r w:rsidR="002C7075" w:rsidRPr="00794AD2">
        <w:rPr>
          <w:rFonts w:cs="Arial"/>
          <w:sz w:val="22"/>
          <w:szCs w:val="22"/>
        </w:rPr>
        <w:t>19 de junio de 2024</w:t>
      </w:r>
      <w:r w:rsidRPr="00794AD2">
        <w:rPr>
          <w:rFonts w:cs="Arial"/>
          <w:sz w:val="22"/>
          <w:szCs w:val="22"/>
        </w:rPr>
        <w:t xml:space="preserve"> mediante radicado 202</w:t>
      </w:r>
      <w:r w:rsidR="002C7075" w:rsidRPr="00794AD2">
        <w:rPr>
          <w:rFonts w:cs="Arial"/>
          <w:sz w:val="22"/>
          <w:szCs w:val="22"/>
        </w:rPr>
        <w:t>4</w:t>
      </w:r>
      <w:r w:rsidRPr="00794AD2">
        <w:rPr>
          <w:rFonts w:cs="Arial"/>
          <w:sz w:val="22"/>
          <w:szCs w:val="22"/>
        </w:rPr>
        <w:t>-EE-</w:t>
      </w:r>
      <w:r w:rsidR="002C7075" w:rsidRPr="00794AD2">
        <w:rPr>
          <w:rFonts w:cs="Arial"/>
          <w:sz w:val="22"/>
          <w:szCs w:val="22"/>
        </w:rPr>
        <w:t>81346</w:t>
      </w:r>
      <w:r w:rsidRPr="00794AD2">
        <w:rPr>
          <w:rFonts w:cs="Arial"/>
          <w:sz w:val="22"/>
          <w:szCs w:val="22"/>
        </w:rPr>
        <w:t xml:space="preserve">, según consta a folio </w:t>
      </w:r>
      <w:r w:rsidR="002C7075" w:rsidRPr="00794AD2">
        <w:rPr>
          <w:rFonts w:cs="Arial"/>
          <w:sz w:val="22"/>
          <w:szCs w:val="22"/>
        </w:rPr>
        <w:t xml:space="preserve">4 </w:t>
      </w:r>
      <w:r w:rsidRPr="00794AD2">
        <w:rPr>
          <w:rFonts w:cs="Arial"/>
          <w:sz w:val="22"/>
          <w:szCs w:val="22"/>
        </w:rPr>
        <w:t xml:space="preserve">y </w:t>
      </w:r>
      <w:proofErr w:type="spellStart"/>
      <w:r w:rsidRPr="00794AD2">
        <w:rPr>
          <w:rFonts w:cs="Arial"/>
          <w:sz w:val="22"/>
          <w:szCs w:val="22"/>
        </w:rPr>
        <w:t>ss</w:t>
      </w:r>
      <w:proofErr w:type="spellEnd"/>
      <w:r w:rsidR="00B17830" w:rsidRPr="00794AD2">
        <w:rPr>
          <w:rFonts w:cs="Arial"/>
          <w:sz w:val="22"/>
          <w:szCs w:val="22"/>
        </w:rPr>
        <w:t xml:space="preserve">, del cuaderno materia de estudio. </w:t>
      </w:r>
      <w:r w:rsidR="002C7075" w:rsidRPr="00794AD2">
        <w:rPr>
          <w:rFonts w:cs="Arial"/>
          <w:sz w:val="22"/>
          <w:szCs w:val="22"/>
        </w:rPr>
        <w:t xml:space="preserve"> </w:t>
      </w:r>
      <w:r w:rsidRPr="00794AD2">
        <w:rPr>
          <w:rFonts w:cs="Arial"/>
          <w:sz w:val="22"/>
          <w:szCs w:val="22"/>
        </w:rPr>
        <w:t xml:space="preserve"> </w:t>
      </w:r>
      <w:r w:rsidR="00E84814" w:rsidRPr="00794AD2">
        <w:rPr>
          <w:rFonts w:cs="Arial"/>
          <w:sz w:val="22"/>
          <w:szCs w:val="22"/>
        </w:rPr>
        <w:t xml:space="preserve"> </w:t>
      </w:r>
      <w:r w:rsidR="0067787D" w:rsidRPr="00794AD2">
        <w:rPr>
          <w:rFonts w:cs="Arial"/>
          <w:sz w:val="22"/>
          <w:szCs w:val="22"/>
        </w:rPr>
        <w:t xml:space="preserve"> </w:t>
      </w:r>
    </w:p>
    <w:p w14:paraId="6243213B" w14:textId="3919CD70" w:rsidR="00331669" w:rsidRPr="00794AD2" w:rsidRDefault="00331669" w:rsidP="00D03A25">
      <w:pPr>
        <w:jc w:val="both"/>
        <w:rPr>
          <w:rFonts w:cs="Arial"/>
          <w:sz w:val="22"/>
          <w:szCs w:val="22"/>
        </w:rPr>
      </w:pPr>
    </w:p>
    <w:p w14:paraId="3BC50AD1" w14:textId="53DBD5DB" w:rsidR="004E5CFC" w:rsidRPr="009C1527" w:rsidRDefault="004E5CFC" w:rsidP="00D03A25">
      <w:pPr>
        <w:widowControl w:val="0"/>
        <w:jc w:val="both"/>
        <w:rPr>
          <w:rFonts w:cs="Arial"/>
          <w:i/>
          <w:iCs/>
          <w:sz w:val="22"/>
          <w:szCs w:val="22"/>
        </w:rPr>
      </w:pPr>
      <w:r w:rsidRPr="009C1527">
        <w:rPr>
          <w:rFonts w:cs="Arial"/>
          <w:sz w:val="22"/>
          <w:szCs w:val="22"/>
        </w:rPr>
        <w:t>Que</w:t>
      </w:r>
      <w:r w:rsidR="007F1E54" w:rsidRPr="009C1527">
        <w:rPr>
          <w:rFonts w:cs="Arial"/>
          <w:sz w:val="22"/>
          <w:szCs w:val="22"/>
        </w:rPr>
        <w:t>,</w:t>
      </w:r>
      <w:r w:rsidRPr="009C1527">
        <w:rPr>
          <w:rFonts w:cs="Arial"/>
          <w:sz w:val="22"/>
          <w:szCs w:val="22"/>
        </w:rPr>
        <w:t xml:space="preserve"> mediante Auto del </w:t>
      </w:r>
      <w:r w:rsidR="00331669">
        <w:rPr>
          <w:rFonts w:cs="Arial"/>
          <w:sz w:val="22"/>
          <w:szCs w:val="22"/>
        </w:rPr>
        <w:t>24 de junio de</w:t>
      </w:r>
      <w:r w:rsidRPr="009C1527">
        <w:rPr>
          <w:rFonts w:cs="Arial"/>
          <w:sz w:val="22"/>
          <w:szCs w:val="22"/>
        </w:rPr>
        <w:t xml:space="preserve"> 2024, la Subdirección de Vigilancia en Salud Pública de la SDS, formuló pliego de cargos en contra de </w:t>
      </w:r>
      <w:r w:rsidR="00C968E5">
        <w:rPr>
          <w:rFonts w:cs="Arial"/>
          <w:sz w:val="22"/>
          <w:szCs w:val="22"/>
        </w:rPr>
        <w:t xml:space="preserve">sociedad </w:t>
      </w:r>
      <w:r w:rsidR="00CB5535">
        <w:rPr>
          <w:rFonts w:cs="Arial"/>
          <w:sz w:val="22"/>
          <w:szCs w:val="22"/>
        </w:rPr>
        <w:t>SERVICIOS DE SALUD IPS SURAMERICANA S.A.S.</w:t>
      </w:r>
      <w:r w:rsidR="00C968E5">
        <w:rPr>
          <w:rFonts w:cs="Arial"/>
          <w:sz w:val="22"/>
          <w:szCs w:val="22"/>
        </w:rPr>
        <w:t xml:space="preserve">, identificada con Nit. </w:t>
      </w:r>
      <w:r w:rsidR="00CB5535">
        <w:rPr>
          <w:rFonts w:cs="Arial"/>
          <w:sz w:val="22"/>
          <w:szCs w:val="22"/>
        </w:rPr>
        <w:t>811.007.832-5</w:t>
      </w:r>
      <w:r w:rsidR="00C968E5">
        <w:rPr>
          <w:rFonts w:cs="Arial"/>
          <w:sz w:val="22"/>
          <w:szCs w:val="22"/>
        </w:rPr>
        <w:t xml:space="preserve"> representada legalmente por la</w:t>
      </w:r>
      <w:r w:rsidR="00C968E5" w:rsidRPr="009C1527">
        <w:rPr>
          <w:rFonts w:cs="Arial"/>
          <w:sz w:val="22"/>
          <w:szCs w:val="22"/>
        </w:rPr>
        <w:t xml:space="preserve"> señora </w:t>
      </w:r>
      <w:r w:rsidR="00A77F18">
        <w:rPr>
          <w:rFonts w:cs="Arial"/>
          <w:sz w:val="22"/>
          <w:szCs w:val="22"/>
        </w:rPr>
        <w:t xml:space="preserve">LILIANA MARÍA ARBOLEDA ARANGO </w:t>
      </w:r>
      <w:r w:rsidR="00C968E5" w:rsidRPr="0067787D">
        <w:rPr>
          <w:rFonts w:cs="Arial"/>
          <w:sz w:val="22"/>
          <w:szCs w:val="22"/>
        </w:rPr>
        <w:t xml:space="preserve">identificada con cedula de ciudadanía No. </w:t>
      </w:r>
      <w:r w:rsidR="00A77F18">
        <w:rPr>
          <w:rFonts w:cs="Arial"/>
          <w:sz w:val="22"/>
          <w:szCs w:val="22"/>
        </w:rPr>
        <w:t>43.664.857</w:t>
      </w:r>
      <w:r w:rsidRPr="009C1527">
        <w:rPr>
          <w:rFonts w:cs="Arial"/>
          <w:sz w:val="22"/>
          <w:szCs w:val="22"/>
        </w:rPr>
        <w:t xml:space="preserve">, al infringir lo dispuesto en la </w:t>
      </w:r>
      <w:r w:rsidRPr="009C1527">
        <w:rPr>
          <w:rFonts w:cs="Arial"/>
          <w:sz w:val="22"/>
          <w:szCs w:val="22"/>
        </w:rPr>
        <w:lastRenderedPageBreak/>
        <w:t xml:space="preserve">normatividad consagrada en </w:t>
      </w:r>
      <w:r w:rsidR="007434BA" w:rsidRPr="009C1527">
        <w:rPr>
          <w:rFonts w:cs="Arial"/>
          <w:sz w:val="22"/>
          <w:szCs w:val="22"/>
        </w:rPr>
        <w:t xml:space="preserve">la </w:t>
      </w:r>
      <w:r w:rsidR="00B83602">
        <w:rPr>
          <w:rFonts w:cs="Arial"/>
          <w:sz w:val="22"/>
          <w:szCs w:val="22"/>
        </w:rPr>
        <w:t>r</w:t>
      </w:r>
      <w:r w:rsidR="00C968E5">
        <w:rPr>
          <w:rFonts w:cs="Arial"/>
          <w:sz w:val="22"/>
          <w:szCs w:val="22"/>
        </w:rPr>
        <w:t xml:space="preserve">esolución </w:t>
      </w:r>
      <w:r w:rsidR="00794AD2">
        <w:rPr>
          <w:rFonts w:cs="Arial"/>
          <w:sz w:val="22"/>
          <w:szCs w:val="22"/>
        </w:rPr>
        <w:t xml:space="preserve">materia de alzada. </w:t>
      </w:r>
    </w:p>
    <w:p w14:paraId="113CBBEF" w14:textId="38A04810" w:rsidR="004E5CFC" w:rsidRDefault="004E5CFC" w:rsidP="00D03A25">
      <w:pPr>
        <w:widowControl w:val="0"/>
        <w:jc w:val="both"/>
        <w:rPr>
          <w:rFonts w:cs="Arial"/>
          <w:sz w:val="22"/>
          <w:szCs w:val="22"/>
        </w:rPr>
      </w:pPr>
    </w:p>
    <w:p w14:paraId="03DEEB83" w14:textId="236207C6" w:rsidR="00794AD2" w:rsidRPr="009C1527" w:rsidRDefault="00794AD2" w:rsidP="00D03A25">
      <w:pPr>
        <w:jc w:val="both"/>
        <w:rPr>
          <w:rFonts w:cs="Arial"/>
          <w:sz w:val="22"/>
          <w:szCs w:val="22"/>
        </w:rPr>
      </w:pPr>
      <w:r w:rsidRPr="00794AD2">
        <w:rPr>
          <w:rFonts w:cs="Arial"/>
          <w:sz w:val="22"/>
          <w:szCs w:val="22"/>
        </w:rPr>
        <w:t>Que mediante correo electrónico de fecha 27 de junio de 2024, la señora Aleida Pedraza cabrera</w:t>
      </w:r>
      <w:r w:rsidR="00B83602">
        <w:rPr>
          <w:rFonts w:cs="Arial"/>
          <w:sz w:val="22"/>
          <w:szCs w:val="22"/>
        </w:rPr>
        <w:t xml:space="preserve">, actuando en calidad de Representante Legal Suplente, autorizo la notificación electrónica del expediente 15356-2021, conforme al poder óbrate en el expediente a folio 17 </w:t>
      </w:r>
      <w:r w:rsidR="00B83602" w:rsidRPr="009C1527">
        <w:rPr>
          <w:rFonts w:cs="Arial"/>
          <w:sz w:val="22"/>
          <w:szCs w:val="22"/>
        </w:rPr>
        <w:t>del cuaderno materia de estudio</w:t>
      </w:r>
      <w:r w:rsidR="00B83602">
        <w:rPr>
          <w:rFonts w:cs="Arial"/>
          <w:sz w:val="22"/>
          <w:szCs w:val="22"/>
        </w:rPr>
        <w:t xml:space="preserve"> </w:t>
      </w:r>
    </w:p>
    <w:p w14:paraId="16415DCA" w14:textId="77777777" w:rsidR="004E5CFC" w:rsidRPr="009C1527" w:rsidRDefault="004E5CFC" w:rsidP="00D03A25">
      <w:pPr>
        <w:widowControl w:val="0"/>
        <w:jc w:val="both"/>
        <w:rPr>
          <w:rFonts w:cs="Arial"/>
          <w:sz w:val="22"/>
          <w:szCs w:val="22"/>
        </w:rPr>
      </w:pPr>
    </w:p>
    <w:p w14:paraId="49E82FB9" w14:textId="5A9680CC" w:rsidR="004E5CFC" w:rsidRPr="009C1527" w:rsidRDefault="004E5CFC" w:rsidP="00D03A25">
      <w:pPr>
        <w:widowControl w:val="0"/>
        <w:jc w:val="both"/>
        <w:rPr>
          <w:rFonts w:cs="Arial"/>
          <w:bCs/>
          <w:sz w:val="22"/>
          <w:szCs w:val="22"/>
        </w:rPr>
      </w:pPr>
      <w:r w:rsidRPr="009C1527">
        <w:rPr>
          <w:rFonts w:cs="Arial"/>
          <w:bCs/>
          <w:sz w:val="22"/>
          <w:szCs w:val="22"/>
        </w:rPr>
        <w:t xml:space="preserve">Que Mediante Resolución No. </w:t>
      </w:r>
      <w:r w:rsidR="00B83602">
        <w:rPr>
          <w:rFonts w:cs="Arial"/>
          <w:sz w:val="22"/>
          <w:szCs w:val="22"/>
        </w:rPr>
        <w:t>6035</w:t>
      </w:r>
      <w:r w:rsidRPr="009C1527">
        <w:rPr>
          <w:rFonts w:cs="Arial"/>
          <w:sz w:val="22"/>
          <w:szCs w:val="22"/>
        </w:rPr>
        <w:t xml:space="preserve"> del </w:t>
      </w:r>
      <w:r w:rsidR="00B83602">
        <w:rPr>
          <w:rFonts w:cs="Arial"/>
          <w:sz w:val="22"/>
          <w:szCs w:val="22"/>
        </w:rPr>
        <w:t xml:space="preserve">21 de octubre de </w:t>
      </w:r>
      <w:r w:rsidRPr="009C1527">
        <w:rPr>
          <w:rFonts w:cs="Arial"/>
          <w:sz w:val="22"/>
          <w:szCs w:val="22"/>
        </w:rPr>
        <w:t>2024, la Subdirección de Vigilancia en Salud Pública de la SDS,</w:t>
      </w:r>
      <w:r w:rsidRPr="009C1527">
        <w:rPr>
          <w:rFonts w:cs="Arial"/>
          <w:bCs/>
          <w:sz w:val="22"/>
          <w:szCs w:val="22"/>
        </w:rPr>
        <w:t xml:space="preserve"> impuso a la</w:t>
      </w:r>
      <w:r w:rsidR="00D63368">
        <w:rPr>
          <w:rFonts w:cs="Arial"/>
          <w:bCs/>
          <w:sz w:val="22"/>
          <w:szCs w:val="22"/>
        </w:rPr>
        <w:t xml:space="preserve"> sociedad </w:t>
      </w:r>
      <w:r w:rsidR="00CB5535">
        <w:rPr>
          <w:rFonts w:cs="Arial"/>
          <w:sz w:val="22"/>
          <w:szCs w:val="22"/>
        </w:rPr>
        <w:t>SERVICIOS DE SALUD IPS SURAMERICANA S.A.S.</w:t>
      </w:r>
      <w:r w:rsidR="00B83602">
        <w:rPr>
          <w:rFonts w:cs="Arial"/>
          <w:sz w:val="22"/>
          <w:szCs w:val="22"/>
        </w:rPr>
        <w:t xml:space="preserve"> </w:t>
      </w:r>
      <w:r w:rsidR="00D63368">
        <w:rPr>
          <w:rFonts w:cs="Arial"/>
          <w:sz w:val="22"/>
          <w:szCs w:val="22"/>
        </w:rPr>
        <w:t xml:space="preserve">identificada con Nit </w:t>
      </w:r>
      <w:r w:rsidR="00CB5535">
        <w:rPr>
          <w:rFonts w:cs="Arial"/>
          <w:sz w:val="22"/>
          <w:szCs w:val="22"/>
        </w:rPr>
        <w:t>811.007.832-5</w:t>
      </w:r>
      <w:r w:rsidR="00D63368">
        <w:rPr>
          <w:rFonts w:cs="Arial"/>
          <w:sz w:val="22"/>
          <w:szCs w:val="22"/>
        </w:rPr>
        <w:t xml:space="preserve"> representada legalmente por la </w:t>
      </w:r>
      <w:r w:rsidR="00483F16" w:rsidRPr="009C1527">
        <w:rPr>
          <w:rFonts w:cs="Arial"/>
          <w:sz w:val="22"/>
          <w:szCs w:val="22"/>
        </w:rPr>
        <w:t xml:space="preserve">señora </w:t>
      </w:r>
      <w:r w:rsidR="00A77F18">
        <w:rPr>
          <w:rFonts w:cs="Arial"/>
          <w:sz w:val="22"/>
          <w:szCs w:val="22"/>
        </w:rPr>
        <w:t xml:space="preserve">LILIANA MARÍA ARBOLEDA ARANGO </w:t>
      </w:r>
      <w:r w:rsidR="00D63368" w:rsidRPr="00C968E5">
        <w:rPr>
          <w:rFonts w:cs="Arial"/>
          <w:sz w:val="22"/>
          <w:szCs w:val="22"/>
        </w:rPr>
        <w:t xml:space="preserve">identificada con cedula de ciudadanía No. </w:t>
      </w:r>
      <w:r w:rsidR="00A77F18">
        <w:rPr>
          <w:rFonts w:cs="Arial"/>
          <w:sz w:val="22"/>
          <w:szCs w:val="22"/>
        </w:rPr>
        <w:t>43.664.857</w:t>
      </w:r>
      <w:r w:rsidR="00E81D7B" w:rsidRPr="009C1527">
        <w:rPr>
          <w:rFonts w:cs="Arial"/>
          <w:sz w:val="22"/>
          <w:szCs w:val="22"/>
        </w:rPr>
        <w:t xml:space="preserve">, </w:t>
      </w:r>
      <w:r w:rsidRPr="009C1527">
        <w:rPr>
          <w:rFonts w:cs="Arial"/>
          <w:bCs/>
          <w:sz w:val="22"/>
          <w:szCs w:val="22"/>
        </w:rPr>
        <w:t xml:space="preserve">sanción consistente en multa </w:t>
      </w:r>
      <w:r w:rsidRPr="009C1527">
        <w:rPr>
          <w:rFonts w:cs="Arial"/>
          <w:sz w:val="22"/>
          <w:szCs w:val="22"/>
        </w:rPr>
        <w:t xml:space="preserve">de </w:t>
      </w:r>
      <w:r w:rsidR="00D63368">
        <w:rPr>
          <w:rFonts w:cs="Arial"/>
          <w:sz w:val="22"/>
          <w:szCs w:val="22"/>
        </w:rPr>
        <w:t>dos</w:t>
      </w:r>
      <w:r w:rsidRPr="009C1527">
        <w:rPr>
          <w:rFonts w:cs="Arial"/>
          <w:sz w:val="22"/>
          <w:szCs w:val="22"/>
        </w:rPr>
        <w:t xml:space="preserve"> (</w:t>
      </w:r>
      <w:r w:rsidR="00D63368">
        <w:rPr>
          <w:rFonts w:cs="Arial"/>
          <w:sz w:val="22"/>
          <w:szCs w:val="22"/>
        </w:rPr>
        <w:t>2</w:t>
      </w:r>
      <w:r w:rsidRPr="009C1527">
        <w:rPr>
          <w:rFonts w:cs="Arial"/>
          <w:sz w:val="22"/>
          <w:szCs w:val="22"/>
        </w:rPr>
        <w:t>) salario</w:t>
      </w:r>
      <w:r w:rsidR="00483F16" w:rsidRPr="009C1527">
        <w:rPr>
          <w:rFonts w:cs="Arial"/>
          <w:sz w:val="22"/>
          <w:szCs w:val="22"/>
        </w:rPr>
        <w:t>s</w:t>
      </w:r>
      <w:r w:rsidRPr="009C1527">
        <w:rPr>
          <w:rFonts w:cs="Arial"/>
          <w:sz w:val="22"/>
          <w:szCs w:val="22"/>
        </w:rPr>
        <w:t xml:space="preserve"> mínimo</w:t>
      </w:r>
      <w:r w:rsidR="00483F16" w:rsidRPr="009C1527">
        <w:rPr>
          <w:rFonts w:cs="Arial"/>
          <w:sz w:val="22"/>
          <w:szCs w:val="22"/>
        </w:rPr>
        <w:t>s</w:t>
      </w:r>
      <w:r w:rsidRPr="009C1527">
        <w:rPr>
          <w:rFonts w:cs="Arial"/>
          <w:sz w:val="22"/>
          <w:szCs w:val="22"/>
        </w:rPr>
        <w:t xml:space="preserve"> legal</w:t>
      </w:r>
      <w:r w:rsidR="00D63368">
        <w:rPr>
          <w:rFonts w:cs="Arial"/>
          <w:sz w:val="22"/>
          <w:szCs w:val="22"/>
        </w:rPr>
        <w:t>es</w:t>
      </w:r>
      <w:r w:rsidRPr="009C1527">
        <w:rPr>
          <w:rFonts w:cs="Arial"/>
          <w:sz w:val="22"/>
          <w:szCs w:val="22"/>
        </w:rPr>
        <w:t xml:space="preserve"> mensual</w:t>
      </w:r>
      <w:r w:rsidR="00D63368">
        <w:rPr>
          <w:rFonts w:cs="Arial"/>
          <w:sz w:val="22"/>
          <w:szCs w:val="22"/>
        </w:rPr>
        <w:t>es</w:t>
      </w:r>
      <w:r w:rsidRPr="009C1527">
        <w:rPr>
          <w:rFonts w:cs="Arial"/>
          <w:sz w:val="22"/>
          <w:szCs w:val="22"/>
        </w:rPr>
        <w:t xml:space="preserve"> vigente</w:t>
      </w:r>
      <w:r w:rsidR="00D63368">
        <w:rPr>
          <w:rFonts w:cs="Arial"/>
          <w:sz w:val="22"/>
          <w:szCs w:val="22"/>
        </w:rPr>
        <w:t>s</w:t>
      </w:r>
      <w:r w:rsidRPr="009C1527">
        <w:rPr>
          <w:rFonts w:cs="Arial"/>
          <w:sz w:val="22"/>
          <w:szCs w:val="22"/>
        </w:rPr>
        <w:t xml:space="preserve"> para el año 2024, equivalente a la suma de </w:t>
      </w:r>
      <w:r w:rsidR="00D63368" w:rsidRPr="00D63368">
        <w:rPr>
          <w:rFonts w:cs="Arial"/>
          <w:sz w:val="22"/>
          <w:szCs w:val="22"/>
        </w:rPr>
        <w:t xml:space="preserve">DOS MILLONES SEISCIENTOS MIL </w:t>
      </w:r>
      <w:r w:rsidR="007F1E54" w:rsidRPr="009C1527">
        <w:rPr>
          <w:rFonts w:cs="Arial"/>
          <w:sz w:val="22"/>
          <w:szCs w:val="22"/>
        </w:rPr>
        <w:t xml:space="preserve">PESOS </w:t>
      </w:r>
      <w:r w:rsidRPr="009C1527">
        <w:rPr>
          <w:rFonts w:cs="Arial"/>
          <w:sz w:val="22"/>
          <w:szCs w:val="22"/>
        </w:rPr>
        <w:t>M/Cte., ($</w:t>
      </w:r>
      <w:r w:rsidR="00D63368">
        <w:rPr>
          <w:rFonts w:cs="Arial"/>
          <w:sz w:val="22"/>
          <w:szCs w:val="22"/>
        </w:rPr>
        <w:t>2.600</w:t>
      </w:r>
      <w:r w:rsidRPr="009C1527">
        <w:rPr>
          <w:rFonts w:cs="Arial"/>
          <w:sz w:val="22"/>
          <w:szCs w:val="22"/>
        </w:rPr>
        <w:t xml:space="preserve">.000), </w:t>
      </w:r>
      <w:r w:rsidRPr="009C1527">
        <w:rPr>
          <w:rFonts w:cs="Arial"/>
          <w:bCs/>
          <w:sz w:val="22"/>
          <w:szCs w:val="22"/>
        </w:rPr>
        <w:t>conforme a lo expuesto en la resolución materia de alzada.</w:t>
      </w:r>
      <w:r w:rsidR="00E81D7B" w:rsidRPr="009C1527">
        <w:rPr>
          <w:rFonts w:cs="Arial"/>
          <w:bCs/>
          <w:sz w:val="22"/>
          <w:szCs w:val="22"/>
        </w:rPr>
        <w:t xml:space="preserve"> </w:t>
      </w:r>
      <w:r w:rsidR="00560A8E">
        <w:rPr>
          <w:rFonts w:cs="Arial"/>
          <w:bCs/>
          <w:sz w:val="22"/>
          <w:szCs w:val="22"/>
        </w:rPr>
        <w:t xml:space="preserve"> </w:t>
      </w:r>
      <w:r w:rsidRPr="009C1527">
        <w:rPr>
          <w:rFonts w:cs="Arial"/>
          <w:bCs/>
          <w:sz w:val="22"/>
          <w:szCs w:val="22"/>
        </w:rPr>
        <w:t xml:space="preserve"> </w:t>
      </w:r>
      <w:r w:rsidR="00E81D7B" w:rsidRPr="009C1527">
        <w:rPr>
          <w:rFonts w:cs="Arial"/>
          <w:bCs/>
          <w:sz w:val="22"/>
          <w:szCs w:val="22"/>
        </w:rPr>
        <w:t xml:space="preserve"> </w:t>
      </w:r>
      <w:r w:rsidR="007F1E54" w:rsidRPr="009C1527">
        <w:rPr>
          <w:rFonts w:cs="Arial"/>
          <w:bCs/>
          <w:sz w:val="22"/>
          <w:szCs w:val="22"/>
        </w:rPr>
        <w:t xml:space="preserve"> </w:t>
      </w:r>
      <w:r w:rsidR="00483F16" w:rsidRPr="009C1527">
        <w:rPr>
          <w:rFonts w:cs="Arial"/>
          <w:bCs/>
          <w:sz w:val="22"/>
          <w:szCs w:val="22"/>
        </w:rPr>
        <w:t xml:space="preserve"> </w:t>
      </w:r>
      <w:r w:rsidR="00540C6E">
        <w:rPr>
          <w:rFonts w:cs="Arial"/>
          <w:bCs/>
          <w:sz w:val="22"/>
          <w:szCs w:val="22"/>
        </w:rPr>
        <w:t xml:space="preserve"> </w:t>
      </w:r>
      <w:r w:rsidR="00D63368">
        <w:rPr>
          <w:rFonts w:cs="Arial"/>
          <w:bCs/>
          <w:sz w:val="22"/>
          <w:szCs w:val="22"/>
        </w:rPr>
        <w:t xml:space="preserve"> </w:t>
      </w:r>
    </w:p>
    <w:p w14:paraId="6B7BBBA0" w14:textId="77777777" w:rsidR="004E5CFC" w:rsidRPr="009C1527" w:rsidRDefault="004E5CFC" w:rsidP="00D03A25">
      <w:pPr>
        <w:widowControl w:val="0"/>
        <w:jc w:val="both"/>
        <w:rPr>
          <w:rFonts w:cs="Arial"/>
          <w:sz w:val="22"/>
          <w:szCs w:val="22"/>
        </w:rPr>
      </w:pPr>
    </w:p>
    <w:p w14:paraId="28742171" w14:textId="2250D1C1" w:rsidR="004A52C7" w:rsidRPr="009C1527" w:rsidRDefault="004E5CFC" w:rsidP="00D03A25">
      <w:pPr>
        <w:jc w:val="both"/>
        <w:rPr>
          <w:rFonts w:cs="Arial"/>
          <w:sz w:val="22"/>
          <w:szCs w:val="22"/>
        </w:rPr>
      </w:pPr>
      <w:r w:rsidRPr="009C1527">
        <w:rPr>
          <w:rFonts w:cs="Arial"/>
          <w:sz w:val="22"/>
          <w:szCs w:val="22"/>
        </w:rPr>
        <w:t xml:space="preserve">Que el Acto Administrativo Sancionatorio fue notificado </w:t>
      </w:r>
      <w:r w:rsidR="004A52C7" w:rsidRPr="009C1527">
        <w:rPr>
          <w:rFonts w:cs="Arial"/>
          <w:sz w:val="22"/>
          <w:szCs w:val="22"/>
        </w:rPr>
        <w:t xml:space="preserve">electrónicamente el día </w:t>
      </w:r>
      <w:r w:rsidR="00FA6772">
        <w:rPr>
          <w:rFonts w:cs="Arial"/>
          <w:sz w:val="22"/>
          <w:szCs w:val="22"/>
        </w:rPr>
        <w:t>30</w:t>
      </w:r>
      <w:r w:rsidR="00D63368">
        <w:rPr>
          <w:rFonts w:cs="Arial"/>
          <w:sz w:val="22"/>
          <w:szCs w:val="22"/>
        </w:rPr>
        <w:t xml:space="preserve"> de </w:t>
      </w:r>
      <w:r w:rsidR="00FA6772">
        <w:rPr>
          <w:rFonts w:cs="Arial"/>
          <w:sz w:val="22"/>
          <w:szCs w:val="22"/>
        </w:rPr>
        <w:t>octubre</w:t>
      </w:r>
      <w:r w:rsidR="00D63368">
        <w:rPr>
          <w:rFonts w:cs="Arial"/>
          <w:sz w:val="22"/>
          <w:szCs w:val="22"/>
        </w:rPr>
        <w:t xml:space="preserve"> de 2024 </w:t>
      </w:r>
      <w:r w:rsidR="004A52C7" w:rsidRPr="009C1527">
        <w:rPr>
          <w:rFonts w:cs="Arial"/>
          <w:sz w:val="22"/>
          <w:szCs w:val="22"/>
        </w:rPr>
        <w:t>mediante radicado 2024-EE-</w:t>
      </w:r>
      <w:r w:rsidR="00FA6772">
        <w:rPr>
          <w:rFonts w:cs="Arial"/>
          <w:sz w:val="22"/>
          <w:szCs w:val="22"/>
        </w:rPr>
        <w:t>132693</w:t>
      </w:r>
      <w:r w:rsidR="004A52C7" w:rsidRPr="009C1527">
        <w:rPr>
          <w:rFonts w:cs="Arial"/>
          <w:sz w:val="22"/>
          <w:szCs w:val="22"/>
        </w:rPr>
        <w:t xml:space="preserve">, según consta a folio </w:t>
      </w:r>
      <w:r w:rsidR="00FA6772">
        <w:rPr>
          <w:rFonts w:cs="Arial"/>
          <w:sz w:val="22"/>
          <w:szCs w:val="22"/>
        </w:rPr>
        <w:t>32</w:t>
      </w:r>
      <w:r w:rsidR="004A52C7" w:rsidRPr="009C1527">
        <w:rPr>
          <w:rFonts w:cs="Arial"/>
          <w:sz w:val="22"/>
          <w:szCs w:val="22"/>
        </w:rPr>
        <w:t xml:space="preserve"> y </w:t>
      </w:r>
      <w:proofErr w:type="spellStart"/>
      <w:r w:rsidR="004A52C7" w:rsidRPr="009C1527">
        <w:rPr>
          <w:rFonts w:cs="Arial"/>
          <w:sz w:val="22"/>
          <w:szCs w:val="22"/>
        </w:rPr>
        <w:t>ss</w:t>
      </w:r>
      <w:proofErr w:type="spellEnd"/>
      <w:r w:rsidR="004A52C7" w:rsidRPr="009C1527">
        <w:rPr>
          <w:rFonts w:cs="Arial"/>
          <w:sz w:val="22"/>
          <w:szCs w:val="22"/>
        </w:rPr>
        <w:t xml:space="preserve">, del cuaderno materia de estudio.  </w:t>
      </w:r>
    </w:p>
    <w:p w14:paraId="31ABE8F5" w14:textId="43EB3D94" w:rsidR="004E5CFC" w:rsidRPr="009C1527" w:rsidRDefault="004E5CFC" w:rsidP="00D03A25">
      <w:pPr>
        <w:jc w:val="both"/>
        <w:rPr>
          <w:rFonts w:cs="Arial"/>
          <w:sz w:val="22"/>
          <w:szCs w:val="22"/>
        </w:rPr>
      </w:pPr>
    </w:p>
    <w:p w14:paraId="4A11085E" w14:textId="61E01ADA" w:rsidR="003E26CD" w:rsidRDefault="003E26CD" w:rsidP="00D03A25">
      <w:pPr>
        <w:jc w:val="both"/>
        <w:rPr>
          <w:rFonts w:cs="Arial"/>
          <w:sz w:val="22"/>
          <w:szCs w:val="22"/>
        </w:rPr>
      </w:pPr>
      <w:r w:rsidRPr="009C1527">
        <w:rPr>
          <w:rFonts w:cs="Arial"/>
          <w:sz w:val="22"/>
          <w:szCs w:val="22"/>
        </w:rPr>
        <w:t>Que, mediante</w:t>
      </w:r>
      <w:r>
        <w:rPr>
          <w:rFonts w:cs="Arial"/>
          <w:sz w:val="22"/>
          <w:szCs w:val="22"/>
        </w:rPr>
        <w:t xml:space="preserve"> comunicación allegada vía email el día 15 de noviembre de</w:t>
      </w:r>
      <w:r w:rsidR="007F1E54" w:rsidRPr="009C1527">
        <w:rPr>
          <w:rFonts w:cs="Arial"/>
          <w:sz w:val="22"/>
          <w:szCs w:val="22"/>
        </w:rPr>
        <w:t xml:space="preserve"> </w:t>
      </w:r>
      <w:r w:rsidR="004E5CFC" w:rsidRPr="009C1527">
        <w:rPr>
          <w:rFonts w:cs="Arial"/>
          <w:sz w:val="22"/>
          <w:szCs w:val="22"/>
        </w:rPr>
        <w:t>2024, obrante a folios</w:t>
      </w:r>
      <w:r w:rsidR="007F1E54" w:rsidRPr="009C1527">
        <w:rPr>
          <w:rFonts w:cs="Arial"/>
          <w:sz w:val="22"/>
          <w:szCs w:val="22"/>
        </w:rPr>
        <w:t xml:space="preserve"> </w:t>
      </w:r>
      <w:r>
        <w:rPr>
          <w:rFonts w:cs="Arial"/>
          <w:sz w:val="22"/>
          <w:szCs w:val="22"/>
        </w:rPr>
        <w:t>34</w:t>
      </w:r>
      <w:r w:rsidR="004E5CFC" w:rsidRPr="009C1527">
        <w:rPr>
          <w:rFonts w:cs="Arial"/>
          <w:sz w:val="22"/>
          <w:szCs w:val="22"/>
        </w:rPr>
        <w:t xml:space="preserve"> y ss. del libelo en estudio, </w:t>
      </w:r>
      <w:r w:rsidR="00D63368">
        <w:rPr>
          <w:rFonts w:cs="Arial"/>
          <w:sz w:val="22"/>
          <w:szCs w:val="22"/>
        </w:rPr>
        <w:t xml:space="preserve">la </w:t>
      </w:r>
      <w:r w:rsidR="00D63368" w:rsidRPr="009C1527">
        <w:rPr>
          <w:rFonts w:cs="Arial"/>
          <w:sz w:val="22"/>
          <w:szCs w:val="22"/>
        </w:rPr>
        <w:t xml:space="preserve">señora </w:t>
      </w:r>
      <w:r w:rsidRPr="00794AD2">
        <w:rPr>
          <w:rFonts w:cs="Arial"/>
          <w:sz w:val="22"/>
          <w:szCs w:val="22"/>
        </w:rPr>
        <w:t>Aleida Pedraza cabrera</w:t>
      </w:r>
      <w:r>
        <w:rPr>
          <w:rFonts w:cs="Arial"/>
          <w:sz w:val="22"/>
          <w:szCs w:val="22"/>
        </w:rPr>
        <w:t>, actuando en calidad de Representante Legal Suplente</w:t>
      </w:r>
      <w:r w:rsidR="004E5CFC" w:rsidRPr="009C1527">
        <w:rPr>
          <w:rFonts w:cs="Arial"/>
          <w:sz w:val="22"/>
          <w:szCs w:val="22"/>
        </w:rPr>
        <w:t xml:space="preserve">, </w:t>
      </w:r>
      <w:r>
        <w:rPr>
          <w:rFonts w:cs="Arial"/>
          <w:sz w:val="22"/>
          <w:szCs w:val="22"/>
        </w:rPr>
        <w:t xml:space="preserve">en virtud de las facultades </w:t>
      </w:r>
      <w:r w:rsidRPr="00931937">
        <w:rPr>
          <w:rFonts w:cs="Arial"/>
          <w:sz w:val="22"/>
          <w:szCs w:val="22"/>
        </w:rPr>
        <w:t xml:space="preserve">presentó los recursos de reposición y en subsidio apelación, dentro del término legal y en debida forma. </w:t>
      </w:r>
      <w:r>
        <w:rPr>
          <w:rFonts w:cs="Arial"/>
          <w:sz w:val="22"/>
          <w:szCs w:val="22"/>
        </w:rPr>
        <w:t xml:space="preserve">  </w:t>
      </w:r>
      <w:r w:rsidRPr="00931937">
        <w:rPr>
          <w:rFonts w:cs="Arial"/>
          <w:sz w:val="22"/>
          <w:szCs w:val="22"/>
        </w:rPr>
        <w:t xml:space="preserve"> </w:t>
      </w:r>
      <w:r>
        <w:rPr>
          <w:rFonts w:cs="Arial"/>
          <w:sz w:val="22"/>
          <w:szCs w:val="22"/>
        </w:rPr>
        <w:t xml:space="preserve">  </w:t>
      </w:r>
    </w:p>
    <w:p w14:paraId="2B14D3F9" w14:textId="3C0C9731" w:rsidR="004E5CFC" w:rsidRPr="009C1527" w:rsidRDefault="003E26CD" w:rsidP="00D03A25">
      <w:pPr>
        <w:jc w:val="both"/>
        <w:rPr>
          <w:rFonts w:cs="Arial"/>
          <w:sz w:val="22"/>
          <w:szCs w:val="22"/>
        </w:rPr>
      </w:pPr>
      <w:r>
        <w:rPr>
          <w:rFonts w:cs="Arial"/>
          <w:sz w:val="22"/>
          <w:szCs w:val="22"/>
        </w:rPr>
        <w:t xml:space="preserve">  </w:t>
      </w:r>
    </w:p>
    <w:p w14:paraId="7FA9B92F" w14:textId="38C9EF15" w:rsidR="003E26CD" w:rsidRPr="00931937" w:rsidRDefault="003E26CD" w:rsidP="00D03A25">
      <w:pPr>
        <w:jc w:val="both"/>
        <w:rPr>
          <w:rFonts w:cs="Arial"/>
          <w:sz w:val="22"/>
          <w:szCs w:val="22"/>
        </w:rPr>
      </w:pPr>
      <w:r w:rsidRPr="00931937">
        <w:rPr>
          <w:rFonts w:cs="Arial"/>
          <w:sz w:val="22"/>
          <w:szCs w:val="22"/>
        </w:rPr>
        <w:t xml:space="preserve">Que mediante Resolución No. </w:t>
      </w:r>
      <w:r>
        <w:rPr>
          <w:rFonts w:cs="Arial"/>
          <w:sz w:val="22"/>
          <w:szCs w:val="22"/>
        </w:rPr>
        <w:t xml:space="preserve">7446 </w:t>
      </w:r>
      <w:r w:rsidRPr="00931937">
        <w:rPr>
          <w:rFonts w:cs="Arial"/>
          <w:sz w:val="22"/>
          <w:szCs w:val="22"/>
        </w:rPr>
        <w:t xml:space="preserve">del </w:t>
      </w:r>
      <w:r>
        <w:rPr>
          <w:rFonts w:cs="Arial"/>
          <w:sz w:val="22"/>
          <w:szCs w:val="22"/>
        </w:rPr>
        <w:t>13 de diciembre de 2024,</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Pr="00931937">
        <w:rPr>
          <w:rFonts w:cs="Arial"/>
          <w:sz w:val="22"/>
          <w:szCs w:val="22"/>
        </w:rPr>
        <w:t>resolvió el recurso de reposición decidiendo</w:t>
      </w:r>
      <w:r>
        <w:rPr>
          <w:rFonts w:cs="Arial"/>
          <w:sz w:val="22"/>
          <w:szCs w:val="22"/>
        </w:rPr>
        <w:t xml:space="preserve"> confirmar </w:t>
      </w:r>
      <w:r w:rsidRPr="00931937">
        <w:rPr>
          <w:rFonts w:cs="Arial"/>
          <w:sz w:val="22"/>
          <w:szCs w:val="22"/>
        </w:rPr>
        <w:t>el acto administrativo sancionatorio y en consecuencia concedió el recurso de alzada ante el Despacho del Secretario Distrital de Salud.</w:t>
      </w:r>
      <w:r>
        <w:rPr>
          <w:rFonts w:cs="Arial"/>
          <w:sz w:val="22"/>
          <w:szCs w:val="22"/>
        </w:rPr>
        <w:t xml:space="preserve">   </w:t>
      </w:r>
    </w:p>
    <w:p w14:paraId="5914D08C" w14:textId="3E16D1ED" w:rsidR="004E5CFC" w:rsidRDefault="004E5CFC" w:rsidP="00D03A25">
      <w:pPr>
        <w:jc w:val="both"/>
        <w:rPr>
          <w:rFonts w:cs="Arial"/>
          <w:sz w:val="22"/>
          <w:szCs w:val="22"/>
        </w:rPr>
      </w:pPr>
    </w:p>
    <w:p w14:paraId="0C804FBC" w14:textId="77777777" w:rsidR="000741A8" w:rsidRDefault="000741A8" w:rsidP="00D03A25">
      <w:pPr>
        <w:jc w:val="both"/>
        <w:rPr>
          <w:rFonts w:cs="Arial"/>
          <w:sz w:val="22"/>
          <w:szCs w:val="22"/>
        </w:rPr>
      </w:pPr>
    </w:p>
    <w:p w14:paraId="1DEF52D4" w14:textId="238936C2" w:rsidR="00D85E77" w:rsidRPr="009C1527" w:rsidRDefault="00D85E77" w:rsidP="00D03A25">
      <w:pPr>
        <w:pStyle w:val="Prrafodelista"/>
        <w:numPr>
          <w:ilvl w:val="0"/>
          <w:numId w:val="1"/>
        </w:numPr>
        <w:ind w:firstLine="0"/>
        <w:jc w:val="both"/>
        <w:rPr>
          <w:rFonts w:cs="Arial"/>
          <w:b/>
          <w:sz w:val="22"/>
          <w:szCs w:val="22"/>
        </w:rPr>
      </w:pPr>
      <w:r w:rsidRPr="009C1527">
        <w:rPr>
          <w:rFonts w:cs="Arial"/>
          <w:b/>
          <w:sz w:val="22"/>
          <w:szCs w:val="22"/>
        </w:rPr>
        <w:t>Competencia para resolver el recurso</w:t>
      </w:r>
    </w:p>
    <w:p w14:paraId="2B52AE24" w14:textId="77777777" w:rsidR="00D85E77" w:rsidRPr="009C1527" w:rsidRDefault="00D85E77" w:rsidP="00D03A25">
      <w:pPr>
        <w:jc w:val="both"/>
        <w:rPr>
          <w:rFonts w:cs="Arial"/>
          <w:sz w:val="22"/>
          <w:szCs w:val="22"/>
        </w:rPr>
      </w:pPr>
    </w:p>
    <w:p w14:paraId="1B855483" w14:textId="77777777" w:rsidR="00D85E77" w:rsidRPr="009C1527" w:rsidRDefault="00D85E77" w:rsidP="00D03A25">
      <w:pPr>
        <w:jc w:val="both"/>
        <w:rPr>
          <w:rFonts w:cs="Arial"/>
          <w:sz w:val="22"/>
          <w:szCs w:val="22"/>
        </w:rPr>
      </w:pPr>
      <w:r w:rsidRPr="009C1527">
        <w:rPr>
          <w:rFonts w:cs="Arial"/>
          <w:sz w:val="22"/>
          <w:szCs w:val="22"/>
        </w:rPr>
        <w:t xml:space="preserve">Conforme lo dispuesto en los artículos 74 y 76 del CPACA, la competencia para resolver el Recurso de Apelación recae sobre el despacho del Secretario Distrital de Salud, por ser el inmediato superior administrativo. </w:t>
      </w:r>
    </w:p>
    <w:p w14:paraId="6507F756" w14:textId="77777777" w:rsidR="00D85E77" w:rsidRPr="009C1527" w:rsidRDefault="00D85E77" w:rsidP="00D03A25">
      <w:pPr>
        <w:jc w:val="both"/>
        <w:rPr>
          <w:rFonts w:cs="Arial"/>
          <w:sz w:val="22"/>
          <w:szCs w:val="22"/>
        </w:rPr>
      </w:pPr>
    </w:p>
    <w:p w14:paraId="7DA87E99" w14:textId="77777777" w:rsidR="00D85E77" w:rsidRDefault="00D85E77" w:rsidP="00D03A25">
      <w:pPr>
        <w:jc w:val="both"/>
        <w:rPr>
          <w:rFonts w:cs="Arial"/>
          <w:sz w:val="22"/>
          <w:szCs w:val="22"/>
        </w:rPr>
      </w:pPr>
      <w:r w:rsidRPr="009C1527">
        <w:rPr>
          <w:rFonts w:cs="Arial"/>
          <w:sz w:val="22"/>
          <w:szCs w:val="22"/>
        </w:rPr>
        <w:t>Con fundamento en lo expuesto y en lo establecido en el numeral 7 del artículo 3 del Decreto 507 del 06 de noviembre de 2013, este Despacho procede a resolver de fondo el recurso interpuesto.</w:t>
      </w:r>
    </w:p>
    <w:p w14:paraId="67C05834" w14:textId="77777777" w:rsidR="004E5CFC" w:rsidRPr="009C1527" w:rsidRDefault="004E5CFC" w:rsidP="00D03A25">
      <w:pPr>
        <w:jc w:val="both"/>
        <w:rPr>
          <w:rFonts w:cs="Arial"/>
          <w:sz w:val="22"/>
          <w:szCs w:val="22"/>
        </w:rPr>
      </w:pPr>
    </w:p>
    <w:bookmarkEnd w:id="0"/>
    <w:p w14:paraId="23228AE8" w14:textId="77777777" w:rsidR="004E5CFC" w:rsidRPr="009C1527" w:rsidRDefault="004E5CFC" w:rsidP="00D03A25">
      <w:pPr>
        <w:jc w:val="both"/>
        <w:rPr>
          <w:rFonts w:cs="Arial"/>
          <w:sz w:val="22"/>
          <w:szCs w:val="22"/>
        </w:rPr>
      </w:pPr>
    </w:p>
    <w:p w14:paraId="187B1F5C" w14:textId="77777777" w:rsidR="0024632E" w:rsidRPr="009C1527" w:rsidRDefault="0024632E" w:rsidP="00D03A25">
      <w:pPr>
        <w:pStyle w:val="Prrafodelista"/>
        <w:numPr>
          <w:ilvl w:val="0"/>
          <w:numId w:val="1"/>
        </w:numPr>
        <w:ind w:firstLine="0"/>
        <w:jc w:val="both"/>
        <w:rPr>
          <w:rFonts w:cs="Arial"/>
          <w:b/>
          <w:bCs/>
          <w:sz w:val="22"/>
          <w:szCs w:val="22"/>
        </w:rPr>
      </w:pPr>
      <w:r w:rsidRPr="009C1527">
        <w:rPr>
          <w:rFonts w:cs="Arial"/>
          <w:b/>
          <w:sz w:val="22"/>
          <w:szCs w:val="22"/>
        </w:rPr>
        <w:t>Argumentos</w:t>
      </w:r>
      <w:r w:rsidRPr="009C1527">
        <w:rPr>
          <w:rFonts w:cs="Arial"/>
          <w:b/>
          <w:bCs/>
          <w:sz w:val="22"/>
          <w:szCs w:val="22"/>
        </w:rPr>
        <w:t xml:space="preserve"> del recurso</w:t>
      </w:r>
    </w:p>
    <w:p w14:paraId="15C739FC" w14:textId="77777777" w:rsidR="004E5CFC" w:rsidRPr="009C1527" w:rsidRDefault="004E5CFC" w:rsidP="00D03A25">
      <w:pPr>
        <w:widowControl w:val="0"/>
        <w:jc w:val="both"/>
        <w:rPr>
          <w:rFonts w:cs="Arial"/>
          <w:sz w:val="22"/>
          <w:szCs w:val="22"/>
        </w:rPr>
      </w:pPr>
    </w:p>
    <w:p w14:paraId="29385B97" w14:textId="1C10E08B" w:rsidR="00960E0C" w:rsidRPr="009C1527" w:rsidRDefault="00064D6B" w:rsidP="00D03A25">
      <w:pPr>
        <w:shd w:val="clear" w:color="auto" w:fill="FFFFFF"/>
        <w:jc w:val="both"/>
        <w:rPr>
          <w:rFonts w:cs="Arial"/>
          <w:sz w:val="22"/>
          <w:szCs w:val="22"/>
        </w:rPr>
      </w:pPr>
      <w:r w:rsidRPr="009C1527">
        <w:rPr>
          <w:rFonts w:cs="Arial"/>
          <w:sz w:val="22"/>
          <w:szCs w:val="22"/>
        </w:rPr>
        <w:lastRenderedPageBreak/>
        <w:t>A efectos de resolver el presente recurso, se presentarán los</w:t>
      </w:r>
      <w:r w:rsidR="00B16175">
        <w:rPr>
          <w:rFonts w:cs="Arial"/>
          <w:sz w:val="22"/>
          <w:szCs w:val="22"/>
        </w:rPr>
        <w:t xml:space="preserve"> </w:t>
      </w:r>
      <w:r w:rsidRPr="009C1527">
        <w:rPr>
          <w:rFonts w:cs="Arial"/>
          <w:sz w:val="22"/>
          <w:szCs w:val="22"/>
        </w:rPr>
        <w:t xml:space="preserve">argumentos esbozados por </w:t>
      </w:r>
      <w:r w:rsidR="00036E5C">
        <w:rPr>
          <w:rFonts w:cs="Arial"/>
          <w:sz w:val="22"/>
          <w:szCs w:val="22"/>
        </w:rPr>
        <w:t xml:space="preserve">la </w:t>
      </w:r>
      <w:r w:rsidR="00036E5C" w:rsidRPr="009C1527">
        <w:rPr>
          <w:rFonts w:cs="Arial"/>
          <w:sz w:val="22"/>
          <w:szCs w:val="22"/>
        </w:rPr>
        <w:t xml:space="preserve">señora </w:t>
      </w:r>
      <w:r w:rsidR="00141F04" w:rsidRPr="00794AD2">
        <w:rPr>
          <w:rFonts w:cs="Arial"/>
          <w:sz w:val="22"/>
          <w:szCs w:val="22"/>
        </w:rPr>
        <w:t>Aleida Pedraza cabrera</w:t>
      </w:r>
      <w:r w:rsidR="004E5CFC" w:rsidRPr="009C1527">
        <w:rPr>
          <w:rFonts w:cs="Arial"/>
          <w:sz w:val="22"/>
          <w:szCs w:val="22"/>
        </w:rPr>
        <w:t xml:space="preserve">, mediante memorial en el que planteó sus argumentos de defensa, concluyéndolos así: </w:t>
      </w:r>
      <w:r w:rsidR="00D82ABB" w:rsidRPr="009C1527">
        <w:rPr>
          <w:rFonts w:cs="Arial"/>
          <w:sz w:val="22"/>
          <w:szCs w:val="22"/>
        </w:rPr>
        <w:t xml:space="preserve"> </w:t>
      </w:r>
      <w:r w:rsidR="00141F04">
        <w:rPr>
          <w:rFonts w:cs="Arial"/>
          <w:sz w:val="22"/>
          <w:szCs w:val="22"/>
        </w:rPr>
        <w:t xml:space="preserve"> </w:t>
      </w:r>
      <w:r w:rsidR="00B16175">
        <w:rPr>
          <w:rFonts w:cs="Arial"/>
          <w:sz w:val="22"/>
          <w:szCs w:val="22"/>
        </w:rPr>
        <w:t xml:space="preserve"> </w:t>
      </w:r>
    </w:p>
    <w:p w14:paraId="540D7E05" w14:textId="77777777" w:rsidR="002B7377" w:rsidRDefault="00A405D8" w:rsidP="00D03A25">
      <w:pPr>
        <w:pStyle w:val="xp1"/>
        <w:shd w:val="clear" w:color="auto" w:fill="FFFFFF"/>
        <w:ind w:left="284" w:right="333"/>
        <w:jc w:val="both"/>
        <w:rPr>
          <w:rFonts w:ascii="Arial" w:hAnsi="Arial" w:cs="Arial"/>
          <w:i/>
          <w:sz w:val="20"/>
          <w:szCs w:val="20"/>
        </w:rPr>
      </w:pPr>
      <w:r w:rsidRPr="00A405D8">
        <w:rPr>
          <w:rFonts w:ascii="Arial" w:hAnsi="Arial" w:cs="Arial"/>
          <w:i/>
          <w:sz w:val="20"/>
          <w:szCs w:val="20"/>
        </w:rPr>
        <w:t xml:space="preserve">(…) </w:t>
      </w:r>
    </w:p>
    <w:p w14:paraId="3DF9CDE2" w14:textId="4251B805" w:rsidR="002B7377" w:rsidRPr="002B7377" w:rsidRDefault="002B7377" w:rsidP="00D03A25">
      <w:pPr>
        <w:pStyle w:val="xp1"/>
        <w:shd w:val="clear" w:color="auto" w:fill="FFFFFF"/>
        <w:ind w:left="284" w:right="333"/>
        <w:jc w:val="both"/>
        <w:rPr>
          <w:rFonts w:ascii="Arial" w:hAnsi="Arial" w:cs="Arial"/>
          <w:i/>
          <w:sz w:val="20"/>
          <w:szCs w:val="20"/>
        </w:rPr>
      </w:pPr>
      <w:r w:rsidRPr="002B7377">
        <w:rPr>
          <w:rFonts w:ascii="Arial" w:hAnsi="Arial" w:cs="Arial"/>
          <w:i/>
          <w:sz w:val="20"/>
          <w:szCs w:val="20"/>
        </w:rPr>
        <w:t>La orden de sancionar a IPS SURA se basa en la violación de la normatividad higiénico-sanitaria ya que, según visita realizada por la entidad se evidenció que al parecer la sede no cumplía con varios requisitos de aseo en paredes, desinfección y limpieza, señalización y demarcación, sin embargo, reiteramos que los motivantes de la sanción resultan inocuos en la medida en que, tan pronto como se realizó la inspección, desde IPS Sura procedimos a adelantar las gestiones tendientes a subsanar los hallazgos identificados y que fueron puestos de presente durante la visita. Es por ello que, se informó al despacho sobre las reparaciones y ajustes realizados que sustentan como elementos probatorios el cumplimiento por parte de nuestra institución de las disposiciones higiénico-sanitarias.</w:t>
      </w:r>
    </w:p>
    <w:p w14:paraId="335C3DD4" w14:textId="77777777" w:rsidR="002B7377" w:rsidRPr="002B7377" w:rsidRDefault="002B7377" w:rsidP="00D03A25">
      <w:pPr>
        <w:pStyle w:val="xp1"/>
        <w:shd w:val="clear" w:color="auto" w:fill="FFFFFF"/>
        <w:ind w:left="284" w:right="333"/>
        <w:jc w:val="both"/>
        <w:rPr>
          <w:rFonts w:ascii="Arial" w:hAnsi="Arial" w:cs="Arial"/>
          <w:i/>
          <w:sz w:val="20"/>
          <w:szCs w:val="20"/>
        </w:rPr>
      </w:pPr>
      <w:r w:rsidRPr="002B7377">
        <w:rPr>
          <w:rFonts w:ascii="Arial" w:hAnsi="Arial" w:cs="Arial"/>
          <w:i/>
          <w:sz w:val="20"/>
          <w:szCs w:val="20"/>
        </w:rPr>
        <w:t>Por ello, reiteramos que, en la verificación realizada a cada uno de los cargos se evidenció el total acatamiento de mi representada de la norma, mismo análisis que se trae nuevamente a colación a efectos de solicitar la disminución del valor de la multa impuesta en atención a que el incumplimiento fue subsanado y no se evidencian consecuencias negativas o eventos adversos para nuestros usuarios:</w:t>
      </w:r>
    </w:p>
    <w:p w14:paraId="74BCC8FA" w14:textId="77777777" w:rsidR="002B7377" w:rsidRPr="002B7377" w:rsidRDefault="002B7377" w:rsidP="00D03A25">
      <w:pPr>
        <w:pStyle w:val="xp1"/>
        <w:shd w:val="clear" w:color="auto" w:fill="FFFFFF"/>
        <w:spacing w:before="0" w:beforeAutospacing="0" w:after="0" w:afterAutospacing="0"/>
        <w:ind w:left="284" w:right="333"/>
        <w:jc w:val="both"/>
        <w:rPr>
          <w:rFonts w:ascii="Arial" w:hAnsi="Arial" w:cs="Arial"/>
          <w:i/>
          <w:sz w:val="20"/>
          <w:szCs w:val="20"/>
        </w:rPr>
      </w:pPr>
      <w:r w:rsidRPr="002B7377">
        <w:rPr>
          <w:rFonts w:ascii="Arial" w:hAnsi="Arial" w:cs="Arial"/>
          <w:i/>
          <w:sz w:val="20"/>
          <w:szCs w:val="20"/>
        </w:rPr>
        <w:t>1. Aspectos locativos del establecimiento: para cada uno de los eventos reportados se generó el ajuste en el mes de noviembre de 2021, tal como se evidencia en el documento Excel "PLANES DE ACCION OPORTUNIDADES DE MEJORA".</w:t>
      </w:r>
    </w:p>
    <w:p w14:paraId="48FCCDCA" w14:textId="49F4D22A" w:rsidR="002B7377" w:rsidRPr="002B7377" w:rsidRDefault="00F71C5C" w:rsidP="00D03A25">
      <w:pPr>
        <w:pStyle w:val="xp1"/>
        <w:shd w:val="clear" w:color="auto" w:fill="FFFFFF"/>
        <w:spacing w:before="0" w:beforeAutospacing="0" w:after="0" w:afterAutospacing="0"/>
        <w:ind w:left="284" w:right="333"/>
        <w:jc w:val="both"/>
        <w:rPr>
          <w:rFonts w:ascii="Arial" w:hAnsi="Arial" w:cs="Arial"/>
          <w:i/>
          <w:sz w:val="20"/>
          <w:szCs w:val="20"/>
        </w:rPr>
      </w:pPr>
      <w:r w:rsidRPr="002B7377">
        <w:rPr>
          <w:rFonts w:ascii="Arial" w:hAnsi="Arial" w:cs="Arial"/>
          <w:i/>
          <w:sz w:val="20"/>
          <w:szCs w:val="20"/>
        </w:rPr>
        <w:t>2. Áreas</w:t>
      </w:r>
      <w:r w:rsidR="002B7377" w:rsidRPr="002B7377">
        <w:rPr>
          <w:rFonts w:ascii="Arial" w:hAnsi="Arial" w:cs="Arial"/>
          <w:i/>
          <w:sz w:val="20"/>
          <w:szCs w:val="20"/>
        </w:rPr>
        <w:t xml:space="preserve"> y zonas definidas demarcadas y señalizadas: para cada uno de los eventos reportados se generó el ajuste en el mes de noviembre de 2021, tal como se evidencia en el documento Excel "PLANES DE ACCION OPORTUNIDADES DE MEJORA".3. Dispositivos médicos: para cada uno de los eventos reportados se generó el ajuste en el mes de noviembre de 2021, tal como se evidencia en el documento Excel</w:t>
      </w:r>
      <w:r>
        <w:rPr>
          <w:rFonts w:ascii="Arial" w:hAnsi="Arial" w:cs="Arial"/>
          <w:i/>
          <w:sz w:val="20"/>
          <w:szCs w:val="20"/>
        </w:rPr>
        <w:t xml:space="preserve"> </w:t>
      </w:r>
      <w:r w:rsidR="002B7377" w:rsidRPr="002B7377">
        <w:rPr>
          <w:rFonts w:ascii="Arial" w:hAnsi="Arial" w:cs="Arial"/>
          <w:i/>
          <w:sz w:val="20"/>
          <w:szCs w:val="20"/>
        </w:rPr>
        <w:t>"PLANES DE ACCION OPORTUNIDADES DE MEJORA".</w:t>
      </w:r>
    </w:p>
    <w:p w14:paraId="460A0A8D" w14:textId="100E9B4F" w:rsidR="002B7377" w:rsidRPr="002B7377" w:rsidRDefault="002B7377" w:rsidP="00D03A25">
      <w:pPr>
        <w:pStyle w:val="xp1"/>
        <w:shd w:val="clear" w:color="auto" w:fill="FFFFFF"/>
        <w:spacing w:before="0" w:beforeAutospacing="0" w:after="0" w:afterAutospacing="0"/>
        <w:ind w:left="284" w:right="333"/>
        <w:jc w:val="both"/>
        <w:rPr>
          <w:rFonts w:ascii="Arial" w:hAnsi="Arial" w:cs="Arial"/>
          <w:i/>
          <w:sz w:val="20"/>
          <w:szCs w:val="20"/>
        </w:rPr>
      </w:pPr>
      <w:r w:rsidRPr="002B7377">
        <w:rPr>
          <w:rFonts w:ascii="Arial" w:hAnsi="Arial" w:cs="Arial"/>
          <w:i/>
          <w:sz w:val="20"/>
          <w:szCs w:val="20"/>
        </w:rPr>
        <w:t>4. Mantenimientos y servicios: para cada uno de los eventos reportados se generó el ajuste en el mes de noviembre de 2021, tal como se evidencia en el documento</w:t>
      </w:r>
      <w:r w:rsidR="00F71C5C">
        <w:rPr>
          <w:rFonts w:ascii="Arial" w:hAnsi="Arial" w:cs="Arial"/>
          <w:i/>
          <w:sz w:val="20"/>
          <w:szCs w:val="20"/>
        </w:rPr>
        <w:t xml:space="preserve"> </w:t>
      </w:r>
      <w:r w:rsidRPr="002B7377">
        <w:rPr>
          <w:rFonts w:ascii="Arial" w:hAnsi="Arial" w:cs="Arial"/>
          <w:i/>
          <w:sz w:val="20"/>
          <w:szCs w:val="20"/>
        </w:rPr>
        <w:t>Excel "PLANES DE ACCION OPORTUNIDADES DE MEJORA".</w:t>
      </w:r>
    </w:p>
    <w:p w14:paraId="0A439652" w14:textId="77777777" w:rsidR="002B7377" w:rsidRPr="002B7377" w:rsidRDefault="002B7377" w:rsidP="00D03A25">
      <w:pPr>
        <w:pStyle w:val="xp1"/>
        <w:shd w:val="clear" w:color="auto" w:fill="FFFFFF"/>
        <w:spacing w:before="0" w:beforeAutospacing="0" w:after="0" w:afterAutospacing="0"/>
        <w:ind w:left="284" w:right="333"/>
        <w:jc w:val="both"/>
        <w:rPr>
          <w:rFonts w:ascii="Arial" w:hAnsi="Arial" w:cs="Arial"/>
          <w:i/>
          <w:sz w:val="20"/>
          <w:szCs w:val="20"/>
        </w:rPr>
      </w:pPr>
      <w:r w:rsidRPr="002B7377">
        <w:rPr>
          <w:rFonts w:ascii="Arial" w:hAnsi="Arial" w:cs="Arial"/>
          <w:i/>
          <w:sz w:val="20"/>
          <w:szCs w:val="20"/>
        </w:rPr>
        <w:t>5. Documentación: para cada uno de los eventos reportados se generó el ajuste en el mes de noviembre de 2021, tal como se evidencia en el documento Excel "PLANES DE ACCION OPORTUNIDADES DE MEJORA".</w:t>
      </w:r>
    </w:p>
    <w:p w14:paraId="0A0E7448" w14:textId="42CFE8BA" w:rsidR="002B7377" w:rsidRPr="002B7377" w:rsidRDefault="002B7377" w:rsidP="00D03A25">
      <w:pPr>
        <w:pStyle w:val="xp1"/>
        <w:shd w:val="clear" w:color="auto" w:fill="FFFFFF"/>
        <w:spacing w:before="0" w:beforeAutospacing="0" w:after="0" w:afterAutospacing="0"/>
        <w:ind w:left="284" w:right="333"/>
        <w:jc w:val="both"/>
        <w:rPr>
          <w:rFonts w:ascii="Arial" w:hAnsi="Arial" w:cs="Arial"/>
          <w:i/>
          <w:sz w:val="20"/>
          <w:szCs w:val="20"/>
        </w:rPr>
      </w:pPr>
      <w:r w:rsidRPr="002B7377">
        <w:rPr>
          <w:rFonts w:ascii="Arial" w:hAnsi="Arial" w:cs="Arial"/>
          <w:i/>
          <w:sz w:val="20"/>
          <w:szCs w:val="20"/>
        </w:rPr>
        <w:t>6. Sistema de gestión de calidad: para cada uno de los eventos reportados se generó el ajuste en el mes de noviembre de 2021, tal como se evidencia en el documento</w:t>
      </w:r>
      <w:r w:rsidR="00F71C5C">
        <w:rPr>
          <w:rFonts w:ascii="Arial" w:hAnsi="Arial" w:cs="Arial"/>
          <w:i/>
          <w:sz w:val="20"/>
          <w:szCs w:val="20"/>
        </w:rPr>
        <w:t xml:space="preserve"> </w:t>
      </w:r>
      <w:r w:rsidRPr="002B7377">
        <w:rPr>
          <w:rFonts w:ascii="Arial" w:hAnsi="Arial" w:cs="Arial"/>
          <w:i/>
          <w:sz w:val="20"/>
          <w:szCs w:val="20"/>
        </w:rPr>
        <w:t>Excel "PLANES DE ACCION OPORTUNIDADES DE MEJORA".</w:t>
      </w:r>
    </w:p>
    <w:p w14:paraId="678F9AA9" w14:textId="6B24D880" w:rsidR="002B7377" w:rsidRPr="002B7377" w:rsidRDefault="002B7377" w:rsidP="00D03A25">
      <w:pPr>
        <w:pStyle w:val="xp1"/>
        <w:shd w:val="clear" w:color="auto" w:fill="FFFFFF"/>
        <w:ind w:left="284" w:right="333"/>
        <w:jc w:val="both"/>
        <w:rPr>
          <w:rFonts w:ascii="Arial" w:hAnsi="Arial" w:cs="Arial"/>
          <w:i/>
          <w:sz w:val="20"/>
          <w:szCs w:val="20"/>
        </w:rPr>
      </w:pPr>
      <w:r w:rsidRPr="002B7377">
        <w:rPr>
          <w:rFonts w:ascii="Arial" w:hAnsi="Arial" w:cs="Arial"/>
          <w:i/>
          <w:sz w:val="20"/>
          <w:szCs w:val="20"/>
        </w:rPr>
        <w:t>Adicional a lo anterior, en caso de no ser de recibo lo afirmado por mi representada ante su despacho y teniendo en cuenta la aplicación analógica que debe hacerse respecto del artículo 50 de la Ley 1437 de 2011, ante la ausencia de reglamentación de los criterios para la imposición de sanciones estipulados en el parágrafo 2 del artículo 40 de la Ley 1333 de 2009, solicitamos respetuosamente al despacho tener en cuenta los atenuantes legales que a favor de IPS SURA, se materializan en la presente actuación.</w:t>
      </w:r>
    </w:p>
    <w:p w14:paraId="0B2D418E" w14:textId="77777777" w:rsidR="002B7377" w:rsidRPr="002B7377" w:rsidRDefault="002B7377" w:rsidP="00D03A25">
      <w:pPr>
        <w:pStyle w:val="xp1"/>
        <w:shd w:val="clear" w:color="auto" w:fill="FFFFFF"/>
        <w:ind w:left="284" w:right="333"/>
        <w:jc w:val="both"/>
        <w:rPr>
          <w:rFonts w:ascii="Arial" w:hAnsi="Arial" w:cs="Arial"/>
          <w:i/>
          <w:sz w:val="20"/>
          <w:szCs w:val="20"/>
        </w:rPr>
      </w:pPr>
      <w:r w:rsidRPr="002B7377">
        <w:rPr>
          <w:rFonts w:ascii="Arial" w:hAnsi="Arial" w:cs="Arial"/>
          <w:i/>
          <w:sz w:val="20"/>
          <w:szCs w:val="20"/>
        </w:rPr>
        <w:lastRenderedPageBreak/>
        <w:t>1. No se evidencia daño o peligro generado a los intereses jurídicos tutelados en el actuar de IPS SURA. Debe tenerse en cuenta que dentro de los procedimientos administrativos sancionatorios es posible presumir el elemento subjetivo de la culpa en cabeza del administrado, no ocurre lo mismo a la hora de hablar del daño y/o riesgo en la medida que el mismo sí debe ser comprobado por parte de la administración a la hora de imponer una sanción de acuerdo al presente criterio. (Consejo de Estado. Sección Tercera Subsección A. Sentencia del 7 de julio de 2011. Radicado 21294. C.P. Hernán Andrade Rincón).</w:t>
      </w:r>
    </w:p>
    <w:p w14:paraId="6238973C" w14:textId="77777777" w:rsidR="002B7377" w:rsidRPr="002B7377" w:rsidRDefault="002B7377" w:rsidP="00D03A25">
      <w:pPr>
        <w:pStyle w:val="xp1"/>
        <w:shd w:val="clear" w:color="auto" w:fill="FFFFFF"/>
        <w:ind w:left="284" w:right="333"/>
        <w:jc w:val="both"/>
        <w:rPr>
          <w:rFonts w:ascii="Arial" w:hAnsi="Arial" w:cs="Arial"/>
          <w:i/>
          <w:sz w:val="20"/>
          <w:szCs w:val="20"/>
        </w:rPr>
      </w:pPr>
      <w:r w:rsidRPr="002B7377">
        <w:rPr>
          <w:rFonts w:ascii="Arial" w:hAnsi="Arial" w:cs="Arial"/>
          <w:i/>
          <w:sz w:val="20"/>
          <w:szCs w:val="20"/>
        </w:rPr>
        <w:t xml:space="preserve">2. No existe para IPS SURA ningún tipo de beneficio económico obtenido para </w:t>
      </w:r>
      <w:proofErr w:type="spellStart"/>
      <w:r w:rsidRPr="002B7377">
        <w:rPr>
          <w:rFonts w:ascii="Arial" w:hAnsi="Arial" w:cs="Arial"/>
          <w:i/>
          <w:sz w:val="20"/>
          <w:szCs w:val="20"/>
        </w:rPr>
        <w:t>si</w:t>
      </w:r>
      <w:proofErr w:type="spellEnd"/>
      <w:r w:rsidRPr="002B7377">
        <w:rPr>
          <w:rFonts w:ascii="Arial" w:hAnsi="Arial" w:cs="Arial"/>
          <w:i/>
          <w:sz w:val="20"/>
          <w:szCs w:val="20"/>
        </w:rPr>
        <w:t xml:space="preserve"> o para un tercero por el cargo imputado. Claro es que el cargo evaluado en sí mismo no implica ningún tipo de erogación monetaria, mucho menos de forma práctica para IPS SURA en la medida que el mismo sólo implican omisiones que no representaron ningún tipo de lucro para mi representada.</w:t>
      </w:r>
    </w:p>
    <w:p w14:paraId="437134A4" w14:textId="79D8BBB2" w:rsidR="002B7377" w:rsidRPr="002B7377" w:rsidRDefault="002B7377" w:rsidP="00D03A25">
      <w:pPr>
        <w:pStyle w:val="xp1"/>
        <w:shd w:val="clear" w:color="auto" w:fill="FFFFFF"/>
        <w:ind w:left="284" w:right="333"/>
        <w:jc w:val="both"/>
        <w:rPr>
          <w:rFonts w:ascii="Arial" w:hAnsi="Arial" w:cs="Arial"/>
          <w:i/>
          <w:sz w:val="20"/>
          <w:szCs w:val="20"/>
        </w:rPr>
      </w:pPr>
      <w:r w:rsidRPr="002B7377">
        <w:rPr>
          <w:rFonts w:ascii="Arial" w:hAnsi="Arial" w:cs="Arial"/>
          <w:i/>
          <w:sz w:val="20"/>
          <w:szCs w:val="20"/>
        </w:rPr>
        <w:t>En ese orden de ideas, y a partir de los dos argumentos anter</w:t>
      </w:r>
      <w:r w:rsidR="00F71C5C">
        <w:rPr>
          <w:rFonts w:ascii="Arial" w:hAnsi="Arial" w:cs="Arial"/>
          <w:i/>
          <w:sz w:val="20"/>
          <w:szCs w:val="20"/>
        </w:rPr>
        <w:t xml:space="preserve">iormente expuestos, el suscrito </w:t>
      </w:r>
      <w:r w:rsidRPr="002B7377">
        <w:rPr>
          <w:rFonts w:ascii="Arial" w:hAnsi="Arial" w:cs="Arial"/>
          <w:i/>
          <w:sz w:val="20"/>
          <w:szCs w:val="20"/>
        </w:rPr>
        <w:t>formula las siguientes.</w:t>
      </w:r>
    </w:p>
    <w:p w14:paraId="68FD41AE" w14:textId="3A5F585A" w:rsidR="002B7377" w:rsidRPr="002B7377" w:rsidRDefault="00F71C5C" w:rsidP="00D03A25">
      <w:pPr>
        <w:pStyle w:val="xp1"/>
        <w:numPr>
          <w:ilvl w:val="0"/>
          <w:numId w:val="1"/>
        </w:numPr>
        <w:shd w:val="clear" w:color="auto" w:fill="FFFFFF"/>
        <w:ind w:right="333" w:firstLine="0"/>
        <w:jc w:val="center"/>
        <w:rPr>
          <w:rFonts w:ascii="Arial" w:hAnsi="Arial" w:cs="Arial"/>
          <w:i/>
          <w:sz w:val="20"/>
          <w:szCs w:val="20"/>
        </w:rPr>
      </w:pPr>
      <w:r w:rsidRPr="002B7377">
        <w:rPr>
          <w:rFonts w:ascii="Arial" w:hAnsi="Arial" w:cs="Arial"/>
          <w:i/>
          <w:sz w:val="20"/>
          <w:szCs w:val="20"/>
        </w:rPr>
        <w:t>PETICIONES</w:t>
      </w:r>
    </w:p>
    <w:p w14:paraId="56CDA2B3" w14:textId="77777777" w:rsidR="002B7377" w:rsidRPr="002B7377" w:rsidRDefault="002B7377" w:rsidP="00D03A25">
      <w:pPr>
        <w:pStyle w:val="xp1"/>
        <w:shd w:val="clear" w:color="auto" w:fill="FFFFFF"/>
        <w:ind w:left="284" w:right="333"/>
        <w:jc w:val="both"/>
        <w:rPr>
          <w:rFonts w:ascii="Arial" w:hAnsi="Arial" w:cs="Arial"/>
          <w:i/>
          <w:sz w:val="20"/>
          <w:szCs w:val="20"/>
        </w:rPr>
      </w:pPr>
      <w:r w:rsidRPr="002B7377">
        <w:rPr>
          <w:rFonts w:ascii="Arial" w:hAnsi="Arial" w:cs="Arial"/>
          <w:i/>
          <w:sz w:val="20"/>
          <w:szCs w:val="20"/>
        </w:rPr>
        <w:t>Con base en las consideraciones expuestas, se solicita de manera respetuosa:</w:t>
      </w:r>
    </w:p>
    <w:p w14:paraId="3DD52891" w14:textId="39C25D03" w:rsidR="002B7377" w:rsidRPr="002B7377" w:rsidRDefault="002B7377" w:rsidP="00D03A25">
      <w:pPr>
        <w:pStyle w:val="xp1"/>
        <w:shd w:val="clear" w:color="auto" w:fill="FFFFFF"/>
        <w:spacing w:before="0" w:beforeAutospacing="0" w:after="0" w:afterAutospacing="0"/>
        <w:ind w:left="284" w:right="333"/>
        <w:jc w:val="both"/>
        <w:rPr>
          <w:rFonts w:ascii="Arial" w:hAnsi="Arial" w:cs="Arial"/>
          <w:i/>
          <w:sz w:val="20"/>
          <w:szCs w:val="20"/>
        </w:rPr>
      </w:pPr>
      <w:r w:rsidRPr="002B7377">
        <w:rPr>
          <w:rFonts w:ascii="Arial" w:hAnsi="Arial" w:cs="Arial"/>
          <w:i/>
          <w:sz w:val="20"/>
          <w:szCs w:val="20"/>
        </w:rPr>
        <w:t>1. Conceder el Recurso de Reposición contra la Resolución No. 6035 del 21 de octubre</w:t>
      </w:r>
      <w:r>
        <w:rPr>
          <w:rFonts w:ascii="Arial" w:hAnsi="Arial" w:cs="Arial"/>
          <w:i/>
          <w:sz w:val="20"/>
          <w:szCs w:val="20"/>
        </w:rPr>
        <w:t xml:space="preserve"> </w:t>
      </w:r>
      <w:r w:rsidRPr="002B7377">
        <w:rPr>
          <w:rFonts w:ascii="Arial" w:hAnsi="Arial" w:cs="Arial"/>
          <w:i/>
          <w:sz w:val="20"/>
          <w:szCs w:val="20"/>
        </w:rPr>
        <w:t>de 2024.</w:t>
      </w:r>
    </w:p>
    <w:p w14:paraId="58484B42" w14:textId="35A5D26D" w:rsidR="002B7377" w:rsidRPr="002B7377" w:rsidRDefault="002B7377" w:rsidP="00D03A25">
      <w:pPr>
        <w:pStyle w:val="xp1"/>
        <w:shd w:val="clear" w:color="auto" w:fill="FFFFFF"/>
        <w:spacing w:before="0" w:beforeAutospacing="0" w:after="0" w:afterAutospacing="0"/>
        <w:ind w:left="284" w:right="333"/>
        <w:jc w:val="both"/>
        <w:rPr>
          <w:rFonts w:ascii="Arial" w:hAnsi="Arial" w:cs="Arial"/>
          <w:i/>
          <w:sz w:val="20"/>
          <w:szCs w:val="20"/>
        </w:rPr>
      </w:pPr>
      <w:r w:rsidRPr="002B7377">
        <w:rPr>
          <w:rFonts w:ascii="Arial" w:hAnsi="Arial" w:cs="Arial"/>
          <w:i/>
          <w:sz w:val="20"/>
          <w:szCs w:val="20"/>
        </w:rPr>
        <w:t>2. Conceder en subsidio el Recurso de Apelación contra la Resolución No. 6035 del 21</w:t>
      </w:r>
      <w:r>
        <w:rPr>
          <w:rFonts w:ascii="Arial" w:hAnsi="Arial" w:cs="Arial"/>
          <w:i/>
          <w:sz w:val="20"/>
          <w:szCs w:val="20"/>
        </w:rPr>
        <w:t xml:space="preserve"> </w:t>
      </w:r>
      <w:r w:rsidRPr="002B7377">
        <w:rPr>
          <w:rFonts w:ascii="Arial" w:hAnsi="Arial" w:cs="Arial"/>
          <w:i/>
          <w:sz w:val="20"/>
          <w:szCs w:val="20"/>
        </w:rPr>
        <w:t>de octubre de 2024.</w:t>
      </w:r>
    </w:p>
    <w:p w14:paraId="687C0654" w14:textId="77777777" w:rsidR="002B7377" w:rsidRPr="002B7377" w:rsidRDefault="002B7377" w:rsidP="00D03A25">
      <w:pPr>
        <w:pStyle w:val="xp1"/>
        <w:shd w:val="clear" w:color="auto" w:fill="FFFFFF"/>
        <w:spacing w:before="0" w:beforeAutospacing="0" w:after="0" w:afterAutospacing="0"/>
        <w:ind w:left="284" w:right="333"/>
        <w:jc w:val="both"/>
        <w:rPr>
          <w:rFonts w:ascii="Arial" w:hAnsi="Arial" w:cs="Arial"/>
          <w:i/>
          <w:sz w:val="20"/>
          <w:szCs w:val="20"/>
        </w:rPr>
      </w:pPr>
      <w:r w:rsidRPr="002B7377">
        <w:rPr>
          <w:rFonts w:ascii="Arial" w:hAnsi="Arial" w:cs="Arial"/>
          <w:i/>
          <w:sz w:val="20"/>
          <w:szCs w:val="20"/>
        </w:rPr>
        <w:t>3. Revocar la sanción interpuesta a IPS SURAMERICANA S.A.S. por la subdirección de inspección, vigilancia y control de servicios de salud de la Secretaría Distrital de Salud por las razones expuestas anteriormente.</w:t>
      </w:r>
    </w:p>
    <w:p w14:paraId="53B39FB6" w14:textId="0459258A" w:rsidR="000741A8" w:rsidRDefault="002B7377" w:rsidP="00D03A25">
      <w:pPr>
        <w:pStyle w:val="xp1"/>
        <w:shd w:val="clear" w:color="auto" w:fill="FFFFFF"/>
        <w:spacing w:before="0" w:beforeAutospacing="0" w:after="0" w:afterAutospacing="0"/>
        <w:ind w:left="284" w:right="333"/>
        <w:jc w:val="both"/>
        <w:rPr>
          <w:rFonts w:ascii="Arial" w:hAnsi="Arial" w:cs="Arial"/>
          <w:i/>
          <w:sz w:val="20"/>
          <w:szCs w:val="20"/>
          <w:bdr w:val="none" w:sz="0" w:space="0" w:color="auto" w:frame="1"/>
        </w:rPr>
      </w:pPr>
      <w:r w:rsidRPr="002B7377">
        <w:rPr>
          <w:rFonts w:ascii="Arial" w:hAnsi="Arial" w:cs="Arial"/>
          <w:i/>
          <w:sz w:val="20"/>
          <w:szCs w:val="20"/>
        </w:rPr>
        <w:t>4. De manera subsidiaria a la revocatoria de la sanción, se solicita la graduación de sanción impuesta a IPS SURAMERICANA S.A.S.</w:t>
      </w:r>
      <w:r w:rsidR="00141F04" w:rsidRPr="00C45A0B">
        <w:rPr>
          <w:rFonts w:ascii="Arial" w:hAnsi="Arial" w:cs="Arial"/>
          <w:i/>
          <w:sz w:val="20"/>
          <w:szCs w:val="20"/>
          <w:bdr w:val="none" w:sz="0" w:space="0" w:color="auto" w:frame="1"/>
        </w:rPr>
        <w:t xml:space="preserve"> </w:t>
      </w:r>
      <w:r w:rsidR="00B27EF7" w:rsidRPr="00C45A0B">
        <w:rPr>
          <w:rFonts w:ascii="Arial" w:hAnsi="Arial" w:cs="Arial"/>
          <w:i/>
          <w:sz w:val="20"/>
          <w:szCs w:val="20"/>
          <w:bdr w:val="none" w:sz="0" w:space="0" w:color="auto" w:frame="1"/>
        </w:rPr>
        <w:t>(</w:t>
      </w:r>
      <w:r w:rsidR="00C62C5C" w:rsidRPr="00C45A0B">
        <w:rPr>
          <w:rFonts w:ascii="Arial" w:hAnsi="Arial" w:cs="Arial"/>
          <w:i/>
          <w:sz w:val="20"/>
          <w:szCs w:val="20"/>
          <w:bdr w:val="none" w:sz="0" w:space="0" w:color="auto" w:frame="1"/>
        </w:rPr>
        <w:t xml:space="preserve">…) </w:t>
      </w:r>
    </w:p>
    <w:p w14:paraId="75C6A760" w14:textId="77777777" w:rsidR="004315CD" w:rsidRPr="00C45A0B" w:rsidRDefault="004315CD" w:rsidP="00D03A25">
      <w:pPr>
        <w:pStyle w:val="xp1"/>
        <w:shd w:val="clear" w:color="auto" w:fill="FFFFFF"/>
        <w:spacing w:before="0" w:beforeAutospacing="0" w:after="0" w:afterAutospacing="0"/>
        <w:ind w:left="284" w:right="333"/>
        <w:jc w:val="both"/>
        <w:rPr>
          <w:rFonts w:ascii="Arial" w:hAnsi="Arial" w:cs="Arial"/>
          <w:i/>
          <w:sz w:val="20"/>
          <w:szCs w:val="20"/>
        </w:rPr>
      </w:pPr>
    </w:p>
    <w:p w14:paraId="5CAAC88E" w14:textId="77777777" w:rsidR="00E6234F" w:rsidRDefault="00E6234F" w:rsidP="00D03A25">
      <w:pPr>
        <w:shd w:val="clear" w:color="auto" w:fill="FFFFFF"/>
        <w:jc w:val="center"/>
        <w:rPr>
          <w:rFonts w:cs="Arial"/>
          <w:b/>
          <w:bCs/>
          <w:sz w:val="22"/>
          <w:szCs w:val="22"/>
        </w:rPr>
      </w:pPr>
    </w:p>
    <w:p w14:paraId="1F23CE28" w14:textId="2DA98D9F" w:rsidR="004E5CFC" w:rsidRDefault="004E5CFC" w:rsidP="00D03A25">
      <w:pPr>
        <w:shd w:val="clear" w:color="auto" w:fill="FFFFFF"/>
        <w:jc w:val="center"/>
        <w:rPr>
          <w:rFonts w:cs="Arial"/>
          <w:b/>
          <w:bCs/>
          <w:sz w:val="22"/>
          <w:szCs w:val="22"/>
        </w:rPr>
      </w:pPr>
      <w:r w:rsidRPr="009C1527">
        <w:rPr>
          <w:rFonts w:cs="Arial"/>
          <w:b/>
          <w:bCs/>
          <w:sz w:val="22"/>
          <w:szCs w:val="22"/>
        </w:rPr>
        <w:t>CONSIDERACIONES DEL DESPACHO</w:t>
      </w:r>
    </w:p>
    <w:p w14:paraId="48CEC811" w14:textId="77777777" w:rsidR="004E5CFC" w:rsidRPr="009C1527" w:rsidRDefault="004E5CFC" w:rsidP="00D03A25">
      <w:pPr>
        <w:jc w:val="both"/>
        <w:rPr>
          <w:rFonts w:cs="Arial"/>
          <w:sz w:val="22"/>
          <w:szCs w:val="22"/>
        </w:rPr>
      </w:pPr>
    </w:p>
    <w:p w14:paraId="425F9D0F" w14:textId="46536FE6" w:rsidR="004E5CFC" w:rsidRPr="009C1527" w:rsidRDefault="00064D6B" w:rsidP="00D03A25">
      <w:pPr>
        <w:jc w:val="both"/>
        <w:rPr>
          <w:rFonts w:cs="Arial"/>
          <w:sz w:val="22"/>
          <w:szCs w:val="22"/>
        </w:rPr>
      </w:pPr>
      <w:r w:rsidRPr="009C1527">
        <w:rPr>
          <w:rFonts w:cs="Arial"/>
          <w:sz w:val="22"/>
          <w:szCs w:val="22"/>
        </w:rPr>
        <w:t>La presente investigación administrativa se inicia debido al incumplimiento de la normatividad higiénico-sanitaria establecida</w:t>
      </w:r>
      <w:r w:rsidR="00F86A38">
        <w:rPr>
          <w:rFonts w:cs="Arial"/>
          <w:sz w:val="22"/>
          <w:szCs w:val="22"/>
        </w:rPr>
        <w:t xml:space="preserve"> en la Resolución </w:t>
      </w:r>
      <w:r w:rsidR="00817742">
        <w:rPr>
          <w:rFonts w:cs="Arial"/>
          <w:sz w:val="22"/>
          <w:szCs w:val="22"/>
        </w:rPr>
        <w:t xml:space="preserve">4396 de 2008, Decreto 1030 de 2007, Decreto 4725 de 2005, en concordancia con la Ley 9 de 1979, </w:t>
      </w:r>
      <w:r w:rsidRPr="009C1527">
        <w:rPr>
          <w:rFonts w:cs="Arial"/>
          <w:sz w:val="22"/>
          <w:szCs w:val="22"/>
        </w:rPr>
        <w:t xml:space="preserve">citados por el a-quo en la providencia sancionatoria. En consecuencia, la Subdirección de Vigilancia en Salud Pública adelantó el proceso administrativo sancionatorio correspondiente </w:t>
      </w:r>
      <w:r w:rsidR="001A2678" w:rsidRPr="009C1527">
        <w:rPr>
          <w:rFonts w:cs="Arial"/>
          <w:sz w:val="22"/>
          <w:szCs w:val="22"/>
        </w:rPr>
        <w:t xml:space="preserve">en contra de </w:t>
      </w:r>
      <w:r w:rsidR="003E16B8">
        <w:rPr>
          <w:rFonts w:cs="Arial"/>
          <w:bCs/>
          <w:sz w:val="22"/>
          <w:szCs w:val="22"/>
        </w:rPr>
        <w:t xml:space="preserve">sociedad </w:t>
      </w:r>
      <w:r w:rsidR="00CB5535">
        <w:rPr>
          <w:rFonts w:cs="Arial"/>
          <w:sz w:val="22"/>
          <w:szCs w:val="22"/>
        </w:rPr>
        <w:t xml:space="preserve">SERVICIOS DE SALUD IPS SURAMERICANA </w:t>
      </w:r>
      <w:r w:rsidR="00470258">
        <w:rPr>
          <w:rFonts w:cs="Arial"/>
          <w:sz w:val="22"/>
          <w:szCs w:val="22"/>
        </w:rPr>
        <w:t>S.A.S.</w:t>
      </w:r>
      <w:r w:rsidR="003E16B8" w:rsidRPr="00C968E5">
        <w:rPr>
          <w:rFonts w:cs="Arial"/>
          <w:sz w:val="22"/>
          <w:szCs w:val="22"/>
        </w:rPr>
        <w:t xml:space="preserve"> </w:t>
      </w:r>
      <w:r w:rsidR="003E16B8">
        <w:rPr>
          <w:rFonts w:cs="Arial"/>
          <w:sz w:val="22"/>
          <w:szCs w:val="22"/>
        </w:rPr>
        <w:t xml:space="preserve">identificada con Nit </w:t>
      </w:r>
      <w:r w:rsidR="00CB5535">
        <w:rPr>
          <w:rFonts w:cs="Arial"/>
          <w:sz w:val="22"/>
          <w:szCs w:val="22"/>
        </w:rPr>
        <w:t>811.007.832-5</w:t>
      </w:r>
      <w:r w:rsidR="003E16B8">
        <w:rPr>
          <w:rFonts w:cs="Arial"/>
          <w:sz w:val="22"/>
          <w:szCs w:val="22"/>
        </w:rPr>
        <w:t xml:space="preserve"> representada legalmente por la </w:t>
      </w:r>
      <w:r w:rsidR="003E16B8" w:rsidRPr="009C1527">
        <w:rPr>
          <w:rFonts w:cs="Arial"/>
          <w:sz w:val="22"/>
          <w:szCs w:val="22"/>
        </w:rPr>
        <w:t xml:space="preserve">señora </w:t>
      </w:r>
      <w:r w:rsidR="00A77F18">
        <w:rPr>
          <w:rFonts w:cs="Arial"/>
          <w:sz w:val="22"/>
          <w:szCs w:val="22"/>
        </w:rPr>
        <w:t xml:space="preserve">LILIANA MARÍA ARBOLEDA ARANGO </w:t>
      </w:r>
      <w:r w:rsidR="003E16B8" w:rsidRPr="00C968E5">
        <w:rPr>
          <w:rFonts w:cs="Arial"/>
          <w:sz w:val="22"/>
          <w:szCs w:val="22"/>
        </w:rPr>
        <w:t xml:space="preserve">identificada con cedula de ciudadanía No. </w:t>
      </w:r>
      <w:r w:rsidR="00A77F18">
        <w:rPr>
          <w:rFonts w:cs="Arial"/>
          <w:sz w:val="22"/>
          <w:szCs w:val="22"/>
        </w:rPr>
        <w:t>43.664.857</w:t>
      </w:r>
      <w:r w:rsidR="007E500E" w:rsidRPr="009C1527">
        <w:rPr>
          <w:rFonts w:cs="Arial"/>
          <w:sz w:val="22"/>
          <w:szCs w:val="22"/>
        </w:rPr>
        <w:t xml:space="preserve">. </w:t>
      </w:r>
      <w:r w:rsidR="003E16B8">
        <w:rPr>
          <w:rFonts w:cs="Arial"/>
          <w:sz w:val="22"/>
          <w:szCs w:val="22"/>
        </w:rPr>
        <w:t xml:space="preserve"> </w:t>
      </w:r>
      <w:r w:rsidR="000440E8">
        <w:rPr>
          <w:rFonts w:cs="Arial"/>
          <w:sz w:val="22"/>
          <w:szCs w:val="22"/>
        </w:rPr>
        <w:t xml:space="preserve"> </w:t>
      </w:r>
    </w:p>
    <w:p w14:paraId="40F913FF" w14:textId="77777777" w:rsidR="00860657" w:rsidRPr="009C1527" w:rsidRDefault="00860657" w:rsidP="00D03A25">
      <w:pPr>
        <w:jc w:val="both"/>
        <w:rPr>
          <w:rFonts w:cs="Arial"/>
          <w:sz w:val="22"/>
          <w:szCs w:val="22"/>
        </w:rPr>
      </w:pPr>
    </w:p>
    <w:p w14:paraId="610282A7" w14:textId="339D3527" w:rsidR="00860657" w:rsidRPr="009C1527" w:rsidRDefault="00860657" w:rsidP="00D03A25">
      <w:pPr>
        <w:jc w:val="both"/>
        <w:rPr>
          <w:rFonts w:cs="Arial"/>
          <w:sz w:val="22"/>
          <w:szCs w:val="22"/>
        </w:rPr>
      </w:pPr>
      <w:r w:rsidRPr="009C1527">
        <w:rPr>
          <w:rFonts w:cs="Arial"/>
          <w:sz w:val="22"/>
          <w:szCs w:val="22"/>
        </w:rPr>
        <w:t xml:space="preserve">Frente al recurso de apelación, una vez estudiado </w:t>
      </w:r>
      <w:r w:rsidRPr="009C1527">
        <w:rPr>
          <w:rFonts w:cs="Arial"/>
          <w:i/>
          <w:sz w:val="22"/>
          <w:szCs w:val="22"/>
        </w:rPr>
        <w:t>ad integram</w:t>
      </w:r>
      <w:r w:rsidRPr="009C1527">
        <w:rPr>
          <w:rFonts w:cs="Arial"/>
          <w:sz w:val="22"/>
          <w:szCs w:val="22"/>
        </w:rPr>
        <w:t xml:space="preserve"> el plenario y revisada la nor</w:t>
      </w:r>
      <w:r w:rsidR="001A2678" w:rsidRPr="009C1527">
        <w:rPr>
          <w:rFonts w:cs="Arial"/>
          <w:sz w:val="22"/>
          <w:szCs w:val="22"/>
        </w:rPr>
        <w:t xml:space="preserve">matividad constitucional y </w:t>
      </w:r>
      <w:r w:rsidR="004B0E3D" w:rsidRPr="009C1527">
        <w:rPr>
          <w:rFonts w:cs="Arial"/>
          <w:sz w:val="22"/>
          <w:szCs w:val="22"/>
        </w:rPr>
        <w:t>legal</w:t>
      </w:r>
      <w:r w:rsidR="00465643" w:rsidRPr="009C1527">
        <w:rPr>
          <w:rFonts w:cs="Arial"/>
          <w:sz w:val="22"/>
          <w:szCs w:val="22"/>
        </w:rPr>
        <w:t xml:space="preserve">, El despacho avizora </w:t>
      </w:r>
      <w:r w:rsidRPr="009C1527">
        <w:rPr>
          <w:rFonts w:cs="Arial"/>
          <w:sz w:val="22"/>
          <w:szCs w:val="22"/>
        </w:rPr>
        <w:t>que el proceso surtió su curso siguiendo los parámetros de la carta fundamental, en especial lo prescrito en el artículo 29 de la Carta Magna; toda vez que e</w:t>
      </w:r>
      <w:r w:rsidRPr="009C1527">
        <w:rPr>
          <w:rFonts w:cs="Arial"/>
          <w:color w:val="000000"/>
          <w:sz w:val="22"/>
          <w:szCs w:val="22"/>
          <w:shd w:val="clear" w:color="auto" w:fill="FFFFFF"/>
        </w:rPr>
        <w:t>ste d</w:t>
      </w:r>
      <w:r w:rsidRPr="009C1527">
        <w:rPr>
          <w:rFonts w:cs="Arial"/>
          <w:sz w:val="22"/>
          <w:szCs w:val="22"/>
        </w:rPr>
        <w:t xml:space="preserve">erecho constitucionalmente debe ser respetado no solo en el ámbito de las actuaciones judiciales sino </w:t>
      </w:r>
      <w:r w:rsidRPr="009C1527">
        <w:rPr>
          <w:rFonts w:cs="Arial"/>
          <w:sz w:val="22"/>
          <w:szCs w:val="22"/>
        </w:rPr>
        <w:lastRenderedPageBreak/>
        <w:t>también en todas las demás actuaciones, procedimientos y procesos administrativos, de manera que se garantice el acceso a un proceso justo, adecuado, acatando el principio de legalidad y las formas administrativas previamente establecidas para esta clase de procesos, los principios de contradicción e imparcialidad y los derechos fundamentales de los asociados.</w:t>
      </w:r>
      <w:r w:rsidR="000440E8">
        <w:rPr>
          <w:rFonts w:cs="Arial"/>
          <w:sz w:val="22"/>
          <w:szCs w:val="22"/>
        </w:rPr>
        <w:t xml:space="preserve"> </w:t>
      </w:r>
    </w:p>
    <w:p w14:paraId="4C11AB50" w14:textId="77777777" w:rsidR="00064D6B" w:rsidRPr="009C1527" w:rsidRDefault="00064D6B" w:rsidP="00D03A25">
      <w:pPr>
        <w:jc w:val="both"/>
        <w:rPr>
          <w:rFonts w:cs="Arial"/>
          <w:sz w:val="22"/>
          <w:szCs w:val="22"/>
        </w:rPr>
      </w:pPr>
    </w:p>
    <w:p w14:paraId="691929A1" w14:textId="77777777" w:rsidR="004E5CFC" w:rsidRPr="009C1527" w:rsidRDefault="004E5CFC" w:rsidP="00D03A25">
      <w:pPr>
        <w:jc w:val="both"/>
        <w:rPr>
          <w:rFonts w:cs="Arial"/>
          <w:sz w:val="22"/>
          <w:szCs w:val="22"/>
        </w:rPr>
      </w:pPr>
      <w:r w:rsidRPr="009C1527">
        <w:rPr>
          <w:rFonts w:cs="Arial"/>
          <w:sz w:val="22"/>
          <w:szCs w:val="22"/>
        </w:rPr>
        <w:t>El artículo 49 de la Constitución Política Colombiana dispone:</w:t>
      </w:r>
    </w:p>
    <w:p w14:paraId="055EF5E2" w14:textId="77777777" w:rsidR="004E5CFC" w:rsidRPr="009C1527" w:rsidRDefault="004E5CFC" w:rsidP="00D03A25">
      <w:pPr>
        <w:ind w:left="708"/>
        <w:jc w:val="both"/>
        <w:rPr>
          <w:rFonts w:cs="Arial"/>
          <w:sz w:val="20"/>
          <w:szCs w:val="20"/>
        </w:rPr>
      </w:pPr>
    </w:p>
    <w:p w14:paraId="270BA443" w14:textId="77777777" w:rsidR="004E5CFC" w:rsidRPr="009C1527" w:rsidRDefault="004E5CFC" w:rsidP="00D03A25">
      <w:pPr>
        <w:ind w:left="284"/>
        <w:jc w:val="both"/>
        <w:rPr>
          <w:rFonts w:cs="Arial"/>
          <w:sz w:val="20"/>
          <w:szCs w:val="20"/>
        </w:rPr>
      </w:pPr>
      <w:r w:rsidRPr="009C1527">
        <w:rPr>
          <w:rFonts w:cs="Arial"/>
          <w:i/>
          <w:sz w:val="20"/>
          <w:szCs w:val="20"/>
        </w:rPr>
        <w:t>“</w:t>
      </w:r>
      <w:r w:rsidRPr="009C1527">
        <w:rPr>
          <w:rFonts w:cs="Arial"/>
          <w:i/>
          <w:sz w:val="20"/>
          <w:szCs w:val="20"/>
          <w:shd w:val="clear" w:color="auto" w:fill="FFFFFF"/>
        </w:rPr>
        <w:t>La atención de la salud y el saneamiento ambiental son servicios públicos a cargo del Estado. Se garantiza a todas las personas el acceso a los servicios de promoción, protección y recuperación de la salud. Corresponde al Estado organizar, dirigir y reglamentar la prestación de servicios de salud a los habitantes y de saneamiento ambiental conforme a los principios de eficiencia, universalidad y solidaridad. También, establecer las políticas para la prestación de servicios de salud por entidades privadas, y ejercer su vigilancia y control. Así mismo, establecer las competencias de la Nación, las entidades territoriales y los particulares, y determinar los aportes a su cargo en los términos y condiciones señalados en la ley. Los servicios de salud se organizarán en forma descentralizada, por niveles de atención y con participación de la comunidad. La ley señalará los términos en los cuales la atención básica para todos los habitantes será gratuita y obligatoria. Toda persona tiene el deber de procurar el cuidado integral de su salud y la de su comunidad”</w:t>
      </w:r>
      <w:r w:rsidRPr="009C1527">
        <w:rPr>
          <w:rFonts w:cs="Arial"/>
          <w:sz w:val="20"/>
          <w:szCs w:val="20"/>
          <w:shd w:val="clear" w:color="auto" w:fill="FFFFFF"/>
        </w:rPr>
        <w:t>.</w:t>
      </w:r>
    </w:p>
    <w:p w14:paraId="04A96AEC" w14:textId="77777777" w:rsidR="004E5CFC" w:rsidRPr="009C1527" w:rsidRDefault="004E5CFC" w:rsidP="00D03A25">
      <w:pPr>
        <w:jc w:val="both"/>
        <w:rPr>
          <w:rFonts w:cs="Arial"/>
          <w:i/>
          <w:sz w:val="22"/>
          <w:szCs w:val="22"/>
        </w:rPr>
      </w:pPr>
    </w:p>
    <w:p w14:paraId="4187109C" w14:textId="77777777" w:rsidR="004E5CFC" w:rsidRPr="009C1527" w:rsidRDefault="004E5CFC" w:rsidP="00D03A25">
      <w:pPr>
        <w:jc w:val="both"/>
        <w:rPr>
          <w:rFonts w:cs="Arial"/>
          <w:sz w:val="22"/>
          <w:szCs w:val="22"/>
        </w:rPr>
      </w:pPr>
      <w:r w:rsidRPr="009C1527">
        <w:rPr>
          <w:rFonts w:cs="Arial"/>
          <w:sz w:val="22"/>
          <w:szCs w:val="22"/>
        </w:rPr>
        <w:t xml:space="preserve">Lo anterior en concordancia y de conformidad con el artículo 78 de la Constitución Política de Colombia, que en su letra dice: </w:t>
      </w:r>
    </w:p>
    <w:p w14:paraId="75950603" w14:textId="77777777" w:rsidR="004E5CFC" w:rsidRPr="009C1527" w:rsidRDefault="004E5CFC" w:rsidP="00D03A25">
      <w:pPr>
        <w:jc w:val="both"/>
        <w:rPr>
          <w:rFonts w:cs="Arial"/>
          <w:sz w:val="22"/>
          <w:szCs w:val="22"/>
        </w:rPr>
      </w:pPr>
    </w:p>
    <w:p w14:paraId="71149D05" w14:textId="77777777" w:rsidR="004E5CFC" w:rsidRPr="009C1527" w:rsidRDefault="004E5CFC" w:rsidP="00D03A25">
      <w:pPr>
        <w:ind w:left="284"/>
        <w:jc w:val="both"/>
        <w:rPr>
          <w:rFonts w:cs="Arial"/>
          <w:i/>
          <w:sz w:val="20"/>
          <w:szCs w:val="20"/>
          <w:shd w:val="clear" w:color="auto" w:fill="FFFFFF"/>
        </w:rPr>
      </w:pPr>
      <w:r w:rsidRPr="009C1527">
        <w:rPr>
          <w:rFonts w:cs="Arial"/>
          <w:i/>
          <w:sz w:val="20"/>
          <w:szCs w:val="20"/>
        </w:rPr>
        <w:t>“</w:t>
      </w:r>
      <w:r w:rsidRPr="009C1527">
        <w:rPr>
          <w:rFonts w:cs="Arial"/>
          <w:i/>
          <w:sz w:val="20"/>
          <w:szCs w:val="20"/>
          <w:shd w:val="clear" w:color="auto" w:fill="FFFFFF"/>
        </w:rPr>
        <w:t>La ley regulará el control de calidad de bienes y servicios ofrecidos y prestados a la comunidad, así como la información que debe suministrarse al público en su comercialización. Serán responsables, de acuerdo con la ley, quienes en la producción y en la comercialización de bienes y servicios, atenten contra la salud, la seguridad y el adecuado aprovisionamiento a consumidores y usuarios. El Estado garantizará la participación de las organizaciones de consumidores y usuarios en el estudio de las disposiciones que les conciernen. Para gozar de este derecho las organizaciones deben ser representativas y observar procedi</w:t>
      </w:r>
      <w:bookmarkStart w:id="1" w:name="_Hlk36797524"/>
      <w:r w:rsidRPr="009C1527">
        <w:rPr>
          <w:rFonts w:cs="Arial"/>
          <w:i/>
          <w:sz w:val="20"/>
          <w:szCs w:val="20"/>
          <w:shd w:val="clear" w:color="auto" w:fill="FFFFFF"/>
        </w:rPr>
        <w:t xml:space="preserve">mientos democráticos internos”. </w:t>
      </w:r>
    </w:p>
    <w:p w14:paraId="3ED8B371" w14:textId="77777777" w:rsidR="004E5CFC" w:rsidRPr="009C1527" w:rsidRDefault="004E5CFC" w:rsidP="00D03A25">
      <w:pPr>
        <w:jc w:val="both"/>
        <w:rPr>
          <w:rFonts w:cs="Arial"/>
          <w:i/>
          <w:sz w:val="22"/>
          <w:szCs w:val="22"/>
          <w:shd w:val="clear" w:color="auto" w:fill="FFFFFF"/>
        </w:rPr>
      </w:pPr>
    </w:p>
    <w:p w14:paraId="1A68BBD0" w14:textId="77777777" w:rsidR="004E5CFC" w:rsidRPr="009C1527" w:rsidRDefault="004E5CFC" w:rsidP="00D03A25">
      <w:pPr>
        <w:jc w:val="both"/>
        <w:rPr>
          <w:rFonts w:cs="Arial"/>
          <w:sz w:val="22"/>
          <w:szCs w:val="22"/>
          <w:shd w:val="clear" w:color="auto" w:fill="FFFFFF"/>
        </w:rPr>
      </w:pPr>
      <w:r w:rsidRPr="009C1527">
        <w:rPr>
          <w:rFonts w:cs="Arial"/>
          <w:sz w:val="22"/>
          <w:szCs w:val="22"/>
          <w:shd w:val="clear" w:color="auto" w:fill="FFFFFF"/>
        </w:rPr>
        <w:t xml:space="preserve">Así mismo, el Artículo 365 ibidem establece que: </w:t>
      </w:r>
    </w:p>
    <w:p w14:paraId="3EF9D229" w14:textId="77777777" w:rsidR="004E5CFC" w:rsidRPr="009C1527" w:rsidRDefault="004E5CFC" w:rsidP="00D03A25">
      <w:pPr>
        <w:jc w:val="both"/>
        <w:rPr>
          <w:rFonts w:cs="Arial"/>
          <w:sz w:val="22"/>
          <w:szCs w:val="22"/>
          <w:shd w:val="clear" w:color="auto" w:fill="FFFFFF"/>
        </w:rPr>
      </w:pPr>
    </w:p>
    <w:p w14:paraId="11004032" w14:textId="77777777" w:rsidR="004E5CFC" w:rsidRPr="009C1527" w:rsidRDefault="004E5CFC" w:rsidP="00D03A25">
      <w:pPr>
        <w:ind w:left="284"/>
        <w:jc w:val="both"/>
        <w:rPr>
          <w:rFonts w:cs="Arial"/>
          <w:i/>
          <w:sz w:val="20"/>
          <w:szCs w:val="20"/>
          <w:shd w:val="clear" w:color="auto" w:fill="FFFFFF"/>
        </w:rPr>
      </w:pPr>
      <w:r w:rsidRPr="009C1527">
        <w:rPr>
          <w:rFonts w:cs="Arial"/>
          <w:i/>
          <w:sz w:val="20"/>
          <w:szCs w:val="20"/>
          <w:shd w:val="clear" w:color="auto" w:fill="FFFFFF"/>
        </w:rPr>
        <w:t>“Artículo 365. Los servicios públicos son inherentes a la finalidad social del Estado. Es deber del Estado asegurar su prestación eficiente a todos los habitantes del territorio nacional. 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bookmarkEnd w:id="1"/>
    </w:p>
    <w:p w14:paraId="51AB74B6" w14:textId="77777777" w:rsidR="004E5CFC" w:rsidRPr="009C1527" w:rsidRDefault="004E5CFC" w:rsidP="00D03A25">
      <w:pPr>
        <w:ind w:left="708"/>
        <w:jc w:val="both"/>
        <w:rPr>
          <w:rFonts w:cs="Arial"/>
          <w:i/>
          <w:sz w:val="20"/>
          <w:szCs w:val="20"/>
          <w:shd w:val="clear" w:color="auto" w:fill="FFFFFF"/>
        </w:rPr>
      </w:pPr>
    </w:p>
    <w:p w14:paraId="05D3818D" w14:textId="77777777" w:rsidR="00917B95" w:rsidRPr="004D2B94" w:rsidRDefault="00917B95" w:rsidP="00D03A25">
      <w:pPr>
        <w:jc w:val="both"/>
        <w:rPr>
          <w:rFonts w:cs="Arial"/>
          <w:sz w:val="22"/>
          <w:szCs w:val="22"/>
        </w:rPr>
      </w:pPr>
      <w:r w:rsidRPr="004D2B94">
        <w:rPr>
          <w:rFonts w:cs="Arial"/>
          <w:sz w:val="22"/>
          <w:szCs w:val="22"/>
        </w:rPr>
        <w:t>Así las cosas, toda investigación administrativa tiene por objeto verificar la ocurrencia de la conducta desplegada por el presunto infractor, determinar si es constitutiva de falta contra las normas que regulan la prestación del servicio, así las cosas, uno de los deberes fundamentales del Estado consagrados en la Constitución Política de 1991 es el de organizar, dirigir y reglamentar la prestación de servicios de salud a los habitantes y saneamiento ambiental conforme a los principios de eficacia, universalidad y solidaridad.</w:t>
      </w:r>
    </w:p>
    <w:p w14:paraId="1E1DB572" w14:textId="77777777" w:rsidR="00917B95" w:rsidRPr="004D2B94" w:rsidRDefault="00917B95" w:rsidP="00D03A25">
      <w:pPr>
        <w:jc w:val="both"/>
        <w:rPr>
          <w:rFonts w:cs="Arial"/>
          <w:sz w:val="22"/>
          <w:szCs w:val="22"/>
        </w:rPr>
      </w:pPr>
    </w:p>
    <w:p w14:paraId="5B3CCBFA" w14:textId="09CFC246" w:rsidR="001D37E3" w:rsidRPr="004D2B94" w:rsidRDefault="00917B95" w:rsidP="00D03A25">
      <w:pPr>
        <w:jc w:val="both"/>
        <w:rPr>
          <w:rFonts w:cs="Arial"/>
          <w:sz w:val="22"/>
          <w:szCs w:val="22"/>
        </w:rPr>
      </w:pPr>
      <w:r w:rsidRPr="004D2B94">
        <w:rPr>
          <w:rFonts w:cs="Arial"/>
          <w:sz w:val="22"/>
          <w:szCs w:val="22"/>
        </w:rPr>
        <w:lastRenderedPageBreak/>
        <w:t>Es así, que se ha insistido por parte de esta autoridad en salud, en el cumplimiento de las disposiciones normativas de orden higiénico sanitario, correspondiente con sendos derechos colectivos y la vulneración a las disposiciones legales ya referidas, que deben ser investigadas y sancionadas por las autoridades locales.</w:t>
      </w:r>
    </w:p>
    <w:p w14:paraId="025C9B06" w14:textId="77777777" w:rsidR="00917B95" w:rsidRPr="004D2B94" w:rsidRDefault="00917B95" w:rsidP="00D03A25">
      <w:pPr>
        <w:jc w:val="both"/>
        <w:rPr>
          <w:rFonts w:cs="Arial"/>
          <w:sz w:val="22"/>
          <w:szCs w:val="22"/>
        </w:rPr>
      </w:pPr>
    </w:p>
    <w:p w14:paraId="466A0B63" w14:textId="1ADEA278" w:rsidR="001D37E3" w:rsidRPr="004D2B94" w:rsidRDefault="001D37E3" w:rsidP="00D03A25">
      <w:pPr>
        <w:jc w:val="both"/>
        <w:rPr>
          <w:rFonts w:cs="Arial"/>
          <w:sz w:val="22"/>
          <w:szCs w:val="22"/>
        </w:rPr>
      </w:pPr>
      <w:r w:rsidRPr="004D2B94">
        <w:rPr>
          <w:rFonts w:cs="Arial"/>
          <w:sz w:val="22"/>
          <w:szCs w:val="22"/>
        </w:rPr>
        <w:t>La jurisprudencia dice: “</w:t>
      </w:r>
      <w:r w:rsidRPr="004D2B94">
        <w:rPr>
          <w:rFonts w:cs="Arial"/>
          <w:i/>
          <w:sz w:val="22"/>
          <w:szCs w:val="22"/>
        </w:rPr>
        <w:t xml:space="preserve">Lo anterior con el propósito de evitar que se deterioren las condiciones necesarias para el ejercicio de los derechos y libertades públicas. La omisión y la negligencia de la administración en el cumplimiento de sus tareas, repercute de manera perjudicial sobre los miembros de la comunidad, que se ven expuestos a sufrir injustificadamente peligros y riesgos que, en muchos casos, tienen la virtualidad de afectar incluso sus derechos fundamentales. Particularmente, la omisión administrativa para hacer observar las referidas normas urbanísticas y </w:t>
      </w:r>
      <w:r w:rsidR="00292260" w:rsidRPr="004D2B94">
        <w:rPr>
          <w:rFonts w:cs="Arial"/>
          <w:i/>
          <w:sz w:val="22"/>
          <w:szCs w:val="22"/>
        </w:rPr>
        <w:t>sanitarias</w:t>
      </w:r>
      <w:r w:rsidRPr="004D2B94">
        <w:rPr>
          <w:rFonts w:cs="Arial"/>
          <w:i/>
          <w:sz w:val="22"/>
          <w:szCs w:val="22"/>
        </w:rPr>
        <w:t xml:space="preserve"> coloca a sus infractores en una posición material de supremacía frente a las demás personas que se ven en la necesidad de tolerar o resistir sus desmanes.</w:t>
      </w:r>
      <w:r w:rsidRPr="004D2B94">
        <w:rPr>
          <w:rFonts w:cs="Arial"/>
          <w:sz w:val="22"/>
          <w:szCs w:val="22"/>
        </w:rPr>
        <w:t>”</w:t>
      </w:r>
      <w:r w:rsidRPr="004D2B94">
        <w:rPr>
          <w:rFonts w:cs="Arial"/>
          <w:sz w:val="22"/>
          <w:szCs w:val="22"/>
          <w:vertAlign w:val="superscript"/>
        </w:rPr>
        <w:footnoteReference w:id="1"/>
      </w:r>
    </w:p>
    <w:p w14:paraId="7FE9AC13" w14:textId="77777777" w:rsidR="005C216F" w:rsidRPr="004D2B94" w:rsidRDefault="005C216F" w:rsidP="00D03A25">
      <w:pPr>
        <w:jc w:val="both"/>
        <w:rPr>
          <w:rFonts w:cs="Arial"/>
          <w:sz w:val="22"/>
          <w:szCs w:val="22"/>
        </w:rPr>
      </w:pPr>
    </w:p>
    <w:p w14:paraId="040A946B" w14:textId="4D86E6B5" w:rsidR="00917B95" w:rsidRPr="004D2B94" w:rsidRDefault="00917B95" w:rsidP="00D03A25">
      <w:pPr>
        <w:jc w:val="both"/>
        <w:rPr>
          <w:rFonts w:cs="Arial"/>
          <w:sz w:val="22"/>
          <w:szCs w:val="22"/>
        </w:rPr>
      </w:pPr>
      <w:r w:rsidRPr="004D2B94">
        <w:rPr>
          <w:rFonts w:cs="Arial"/>
          <w:sz w:val="22"/>
          <w:szCs w:val="22"/>
        </w:rPr>
        <w:t xml:space="preserve">Ahora bien, como punto de referencia, tomaremos lo consignado en el Acta de </w:t>
      </w:r>
      <w:r w:rsidR="00A52FD1" w:rsidRPr="004D2B94">
        <w:rPr>
          <w:rFonts w:cs="Arial"/>
          <w:sz w:val="22"/>
          <w:szCs w:val="22"/>
        </w:rPr>
        <w:t xml:space="preserve">Medida Sanitaria </w:t>
      </w:r>
      <w:r w:rsidRPr="004D2B94">
        <w:rPr>
          <w:rFonts w:cs="Arial"/>
          <w:sz w:val="22"/>
          <w:szCs w:val="22"/>
        </w:rPr>
        <w:t>No.</w:t>
      </w:r>
      <w:r w:rsidR="00107834" w:rsidRPr="004D2B94">
        <w:rPr>
          <w:rFonts w:cs="Arial"/>
          <w:sz w:val="22"/>
          <w:szCs w:val="22"/>
        </w:rPr>
        <w:t xml:space="preserve"> </w:t>
      </w:r>
      <w:r w:rsidR="00A52FD1" w:rsidRPr="004D2B94">
        <w:rPr>
          <w:rFonts w:cs="Arial"/>
          <w:sz w:val="22"/>
          <w:szCs w:val="22"/>
        </w:rPr>
        <w:t>M</w:t>
      </w:r>
      <w:r w:rsidR="00817742" w:rsidRPr="004D2B94">
        <w:rPr>
          <w:rFonts w:cs="Arial"/>
          <w:sz w:val="22"/>
          <w:szCs w:val="22"/>
        </w:rPr>
        <w:t>S09E502773</w:t>
      </w:r>
      <w:r w:rsidR="00A52FD1" w:rsidRPr="004D2B94">
        <w:rPr>
          <w:rStyle w:val="Refdenotaalpie"/>
          <w:rFonts w:cs="Arial"/>
          <w:sz w:val="22"/>
          <w:szCs w:val="22"/>
        </w:rPr>
        <w:footnoteReference w:id="2"/>
      </w:r>
      <w:r w:rsidRPr="004D2B94">
        <w:rPr>
          <w:rFonts w:cs="Arial"/>
          <w:sz w:val="22"/>
          <w:szCs w:val="22"/>
        </w:rPr>
        <w:t xml:space="preserve">. </w:t>
      </w:r>
      <w:r w:rsidR="00107834" w:rsidRPr="004D2B94">
        <w:rPr>
          <w:rFonts w:cs="Arial"/>
          <w:sz w:val="22"/>
          <w:szCs w:val="22"/>
        </w:rPr>
        <w:t xml:space="preserve"> </w:t>
      </w:r>
    </w:p>
    <w:p w14:paraId="794423C6" w14:textId="77777777" w:rsidR="00917B95" w:rsidRPr="004D2B94" w:rsidRDefault="00917B95" w:rsidP="00D03A25">
      <w:pPr>
        <w:jc w:val="both"/>
        <w:rPr>
          <w:rFonts w:cs="Arial"/>
          <w:sz w:val="22"/>
          <w:szCs w:val="22"/>
        </w:rPr>
      </w:pPr>
    </w:p>
    <w:p w14:paraId="398DF13F" w14:textId="4B2C3042" w:rsidR="004E5CFC" w:rsidRPr="004D2B94" w:rsidRDefault="004E5CFC" w:rsidP="00D03A25">
      <w:pPr>
        <w:jc w:val="both"/>
        <w:rPr>
          <w:rFonts w:cs="Arial"/>
          <w:sz w:val="22"/>
          <w:szCs w:val="22"/>
        </w:rPr>
      </w:pPr>
      <w:r w:rsidRPr="004D2B94">
        <w:rPr>
          <w:rFonts w:cs="Arial"/>
          <w:sz w:val="22"/>
          <w:szCs w:val="22"/>
        </w:rPr>
        <w:t xml:space="preserve">Frente al trámite procedimental, este Despacho, analizando en su totalidad el caso </w:t>
      </w:r>
      <w:r w:rsidRPr="004D2B94">
        <w:rPr>
          <w:rFonts w:cs="Arial"/>
          <w:i/>
          <w:iCs/>
          <w:sz w:val="22"/>
          <w:szCs w:val="22"/>
        </w:rPr>
        <w:t>sub examine</w:t>
      </w:r>
      <w:r w:rsidRPr="004D2B94">
        <w:rPr>
          <w:rFonts w:cs="Arial"/>
          <w:sz w:val="22"/>
          <w:szCs w:val="22"/>
        </w:rPr>
        <w:t xml:space="preserve">, se pudo observar, que el </w:t>
      </w:r>
      <w:r w:rsidRPr="004D2B94">
        <w:rPr>
          <w:rFonts w:cs="Arial"/>
          <w:i/>
          <w:sz w:val="22"/>
          <w:szCs w:val="22"/>
        </w:rPr>
        <w:t>a-quo</w:t>
      </w:r>
      <w:r w:rsidRPr="004D2B94">
        <w:rPr>
          <w:rFonts w:cs="Arial"/>
          <w:sz w:val="22"/>
          <w:szCs w:val="22"/>
        </w:rPr>
        <w:t xml:space="preserve"> cumplió a cabalidad la ritualidad procesal, surtiendo cada una de las etapas procedimentales y llevando a cabo las notificaciones y traslados acorde con la normativa vigente, por lo que no avizora irregularidad procedimental alguna que menoscabara los derechos de la investigada.</w:t>
      </w:r>
    </w:p>
    <w:p w14:paraId="112C1698" w14:textId="77777777" w:rsidR="005C216F" w:rsidRPr="004D2B94" w:rsidRDefault="005C216F" w:rsidP="00D03A25">
      <w:pPr>
        <w:jc w:val="both"/>
        <w:rPr>
          <w:rFonts w:cs="Arial"/>
          <w:sz w:val="22"/>
          <w:szCs w:val="22"/>
        </w:rPr>
      </w:pPr>
    </w:p>
    <w:p w14:paraId="42D30B51" w14:textId="3874CCD2" w:rsidR="00465643" w:rsidRPr="004D2B94" w:rsidRDefault="00465643" w:rsidP="00D03A25">
      <w:pPr>
        <w:ind w:left="2"/>
        <w:jc w:val="both"/>
        <w:rPr>
          <w:rFonts w:cs="Arial"/>
          <w:sz w:val="22"/>
          <w:szCs w:val="22"/>
        </w:rPr>
      </w:pPr>
      <w:r w:rsidRPr="004D2B94">
        <w:rPr>
          <w:rFonts w:cs="Arial"/>
          <w:sz w:val="22"/>
          <w:szCs w:val="22"/>
        </w:rPr>
        <w:t xml:space="preserve">En el caso concreto, se evidencia que la investigada tuvo pleno conocimiento del procedimiento al momento de la formulación del pliego de cargos, ejerció su derecho de defensa presentando </w:t>
      </w:r>
      <w:r w:rsidR="00FF0B16" w:rsidRPr="004D2B94">
        <w:rPr>
          <w:rFonts w:cs="Arial"/>
          <w:sz w:val="22"/>
          <w:szCs w:val="22"/>
        </w:rPr>
        <w:t>alegatos de conclusión</w:t>
      </w:r>
      <w:r w:rsidRPr="004D2B94">
        <w:rPr>
          <w:rFonts w:cs="Arial"/>
          <w:sz w:val="22"/>
          <w:szCs w:val="22"/>
        </w:rPr>
        <w:t>. Por tanto, no se configura una vulneración al debido proceso que afecte la validez de la actuación administrativa.</w:t>
      </w:r>
      <w:r w:rsidR="00FF0B16" w:rsidRPr="004D2B94">
        <w:rPr>
          <w:rFonts w:cs="Arial"/>
          <w:sz w:val="22"/>
          <w:szCs w:val="22"/>
        </w:rPr>
        <w:t xml:space="preserve"> </w:t>
      </w:r>
    </w:p>
    <w:p w14:paraId="52A446F9" w14:textId="65E506D2" w:rsidR="00FF0B16" w:rsidRPr="004D2B94" w:rsidRDefault="00FF0B16" w:rsidP="00D03A25">
      <w:pPr>
        <w:ind w:left="2"/>
        <w:jc w:val="both"/>
        <w:rPr>
          <w:rFonts w:cs="Arial"/>
          <w:sz w:val="22"/>
          <w:szCs w:val="22"/>
          <w:highlight w:val="yellow"/>
        </w:rPr>
      </w:pPr>
    </w:p>
    <w:p w14:paraId="54B4B581" w14:textId="1056CCAB" w:rsidR="00FF0B16" w:rsidRPr="004D2B94" w:rsidRDefault="002F4C52" w:rsidP="00D03A25">
      <w:pPr>
        <w:ind w:left="2"/>
        <w:jc w:val="both"/>
        <w:rPr>
          <w:rFonts w:cs="Arial"/>
          <w:sz w:val="22"/>
          <w:szCs w:val="22"/>
        </w:rPr>
      </w:pPr>
      <w:r w:rsidRPr="004D2B94">
        <w:rPr>
          <w:rFonts w:cs="Arial"/>
          <w:sz w:val="22"/>
          <w:szCs w:val="22"/>
        </w:rPr>
        <w:t>E</w:t>
      </w:r>
      <w:r w:rsidR="00FF0B16" w:rsidRPr="004D2B94">
        <w:rPr>
          <w:rFonts w:cs="Arial"/>
          <w:sz w:val="22"/>
          <w:szCs w:val="22"/>
        </w:rPr>
        <w:t xml:space="preserve">s importante subrayar </w:t>
      </w:r>
      <w:r w:rsidRPr="004D2B94">
        <w:rPr>
          <w:rFonts w:cs="Arial"/>
          <w:sz w:val="22"/>
          <w:szCs w:val="22"/>
        </w:rPr>
        <w:t>que,</w:t>
      </w:r>
      <w:r w:rsidR="00FF0B16" w:rsidRPr="004D2B94">
        <w:rPr>
          <w:rFonts w:cs="Arial"/>
          <w:sz w:val="22"/>
          <w:szCs w:val="22"/>
        </w:rPr>
        <w:t xml:space="preserve"> d</w:t>
      </w:r>
      <w:r w:rsidR="00C91C05" w:rsidRPr="004D2B94">
        <w:rPr>
          <w:rFonts w:cs="Arial"/>
          <w:sz w:val="22"/>
          <w:szCs w:val="22"/>
        </w:rPr>
        <w:t xml:space="preserve">e acuerdo con lo obrante en el expediente, la primera instancia fundamentó su decisión en el acta IVC, </w:t>
      </w:r>
      <w:r w:rsidR="00C91C05" w:rsidRPr="004D2B94">
        <w:rPr>
          <w:rFonts w:cs="Arial"/>
          <w:b/>
          <w:sz w:val="22"/>
          <w:szCs w:val="22"/>
        </w:rPr>
        <w:t>documento que goza de presunción de legalidad</w:t>
      </w:r>
      <w:r w:rsidR="00C91C05" w:rsidRPr="004D2B94">
        <w:rPr>
          <w:rFonts w:cs="Arial"/>
          <w:sz w:val="22"/>
          <w:szCs w:val="22"/>
        </w:rPr>
        <w:t xml:space="preserve"> conforme al artículo 83 de la Co</w:t>
      </w:r>
      <w:r w:rsidR="00257FDA" w:rsidRPr="004D2B94">
        <w:rPr>
          <w:rFonts w:cs="Arial"/>
          <w:sz w:val="22"/>
          <w:szCs w:val="22"/>
        </w:rPr>
        <w:t>n</w:t>
      </w:r>
      <w:r w:rsidRPr="004D2B94">
        <w:rPr>
          <w:rFonts w:cs="Arial"/>
          <w:sz w:val="22"/>
          <w:szCs w:val="22"/>
        </w:rPr>
        <w:t xml:space="preserve">stitución Política de Colombia. </w:t>
      </w:r>
    </w:p>
    <w:p w14:paraId="6CF66CBF" w14:textId="77777777" w:rsidR="002F4C52" w:rsidRPr="004D2B94" w:rsidRDefault="002F4C52" w:rsidP="00D03A25">
      <w:pPr>
        <w:ind w:left="2"/>
        <w:jc w:val="both"/>
        <w:rPr>
          <w:rFonts w:cs="Arial"/>
          <w:sz w:val="22"/>
          <w:szCs w:val="22"/>
        </w:rPr>
      </w:pPr>
    </w:p>
    <w:p w14:paraId="09C1B17B" w14:textId="3363C55E" w:rsidR="00FF0B16" w:rsidRPr="004D2B94" w:rsidRDefault="00F40960" w:rsidP="00D03A25">
      <w:pPr>
        <w:spacing w:after="236"/>
        <w:jc w:val="both"/>
        <w:rPr>
          <w:rFonts w:cs="Arial"/>
          <w:sz w:val="22"/>
          <w:szCs w:val="22"/>
        </w:rPr>
      </w:pPr>
      <w:r w:rsidRPr="004D2B94">
        <w:rPr>
          <w:rFonts w:cs="Arial"/>
          <w:sz w:val="22"/>
          <w:szCs w:val="22"/>
        </w:rPr>
        <w:t xml:space="preserve">Así mismo debe aclararse a la sociedad investigada que dentro del proceso sancionatorio lo que se persigue, es sancionar el riesgo que se pueda generar a la comunidad, debiendo entenderse "riesgo" cualquier factor que aumenta la probabilidad de un resultado sanitario adverso, para las personas que acuden a un establecimiento, así pues la con la expedición del acta de IVC, suscrita no solo por el funcionario que realiza sino por quien se encuentra como encargado en el establecimiento inspeccionado, se entiende presuntamente vulneradas las normas higiénico sanitaria, para el caso en cuestión evidencia este despacho que el riesgo ocasionado fue determinado gravoso por el técnico que realiza la visita pues si bien además de levantar un acta de IVC con concepto desfavorable emitió </w:t>
      </w:r>
      <w:r w:rsidRPr="004D2B94">
        <w:rPr>
          <w:rFonts w:cs="Arial"/>
          <w:sz w:val="22"/>
          <w:szCs w:val="22"/>
        </w:rPr>
        <w:lastRenderedPageBreak/>
        <w:t>medida sanitaria de seguridad consistente en clausura temporal total, ello por cuanto lo evidenciado al momento de la visita constituyo un peligro inminente para la salud de quienes acuden al establecimiento.</w:t>
      </w:r>
      <w:r w:rsidR="00FF0B16" w:rsidRPr="004D2B94">
        <w:rPr>
          <w:rFonts w:cs="Arial"/>
          <w:sz w:val="22"/>
          <w:szCs w:val="22"/>
        </w:rPr>
        <w:t> </w:t>
      </w:r>
    </w:p>
    <w:p w14:paraId="3E04ECEC" w14:textId="15499F36" w:rsidR="00C91C05" w:rsidRPr="004D2B94" w:rsidRDefault="00C91C05" w:rsidP="00D03A25">
      <w:pPr>
        <w:spacing w:after="236"/>
        <w:jc w:val="both"/>
        <w:rPr>
          <w:rFonts w:cs="Arial"/>
          <w:sz w:val="22"/>
          <w:szCs w:val="22"/>
        </w:rPr>
      </w:pPr>
      <w:r w:rsidRPr="004D2B94">
        <w:rPr>
          <w:rFonts w:cs="Arial"/>
          <w:sz w:val="22"/>
          <w:szCs w:val="22"/>
        </w:rPr>
        <w:t xml:space="preserve">Es así, que la primera instancia realizó una valoración integral de los elementos probatorios disponibles obrantes al plenario, observando los principios de la sana crítica. Asimismo, debe tenerse presente, que la investigada presentó sus </w:t>
      </w:r>
      <w:r w:rsidR="00F40960" w:rsidRPr="004D2B94">
        <w:rPr>
          <w:rFonts w:cs="Arial"/>
          <w:sz w:val="22"/>
          <w:szCs w:val="22"/>
        </w:rPr>
        <w:t>alegatos</w:t>
      </w:r>
      <w:r w:rsidRPr="004D2B94">
        <w:rPr>
          <w:rFonts w:cs="Arial"/>
          <w:sz w:val="22"/>
          <w:szCs w:val="22"/>
        </w:rPr>
        <w:t xml:space="preserve"> de conclusión, por consiguiente, no hay pruebas allegad</w:t>
      </w:r>
      <w:r w:rsidR="00F40960" w:rsidRPr="004D2B94">
        <w:rPr>
          <w:rFonts w:cs="Arial"/>
          <w:sz w:val="22"/>
          <w:szCs w:val="22"/>
        </w:rPr>
        <w:t xml:space="preserve">as por la defensa no valoradas. </w:t>
      </w:r>
      <w:r w:rsidR="002F4C52" w:rsidRPr="004D2B94">
        <w:rPr>
          <w:rFonts w:cs="Arial"/>
          <w:sz w:val="22"/>
          <w:szCs w:val="22"/>
        </w:rPr>
        <w:t xml:space="preserve"> </w:t>
      </w:r>
    </w:p>
    <w:p w14:paraId="61F0F1AF" w14:textId="0EA331A5" w:rsidR="00A76F1E" w:rsidRPr="004D2B94" w:rsidRDefault="00A76F1E" w:rsidP="00D03A25">
      <w:pPr>
        <w:spacing w:after="236"/>
        <w:jc w:val="both"/>
        <w:rPr>
          <w:rFonts w:cs="Arial"/>
          <w:b/>
          <w:sz w:val="22"/>
          <w:szCs w:val="22"/>
        </w:rPr>
      </w:pPr>
      <w:r w:rsidRPr="004D2B94">
        <w:rPr>
          <w:rFonts w:cs="Arial"/>
          <w:sz w:val="22"/>
          <w:szCs w:val="22"/>
        </w:rPr>
        <w:t xml:space="preserve">Por consiguiente, y de acuerdo con el análisis exhaustivo del expediente; en el acto administrativo argumentado por la primera instancia, se evidencia que, si se hizo una adecuada argumentación y motivación a cada una de las alegaciones recursivas para tomar la decisión final, acorde con la </w:t>
      </w:r>
      <w:r w:rsidRPr="004D2B94">
        <w:rPr>
          <w:rFonts w:cs="Arial"/>
          <w:b/>
          <w:sz w:val="22"/>
          <w:szCs w:val="22"/>
        </w:rPr>
        <w:t>inobservancia normativa del sancionado y conforme a los EMP obrantes a la foliatura.</w:t>
      </w:r>
    </w:p>
    <w:p w14:paraId="0871E80A" w14:textId="1C0B6B31" w:rsidR="00C91C05" w:rsidRPr="004D2B94" w:rsidRDefault="00257FDA" w:rsidP="00D03A25">
      <w:pPr>
        <w:spacing w:after="236"/>
        <w:jc w:val="both"/>
        <w:rPr>
          <w:rFonts w:cs="Arial"/>
          <w:sz w:val="22"/>
          <w:szCs w:val="22"/>
        </w:rPr>
      </w:pPr>
      <w:r w:rsidRPr="004D2B94">
        <w:rPr>
          <w:rFonts w:cs="Arial"/>
          <w:sz w:val="22"/>
          <w:szCs w:val="22"/>
          <w:lang w:val="es-ES"/>
        </w:rPr>
        <w:t>Así mismo</w:t>
      </w:r>
      <w:r w:rsidR="00D15D44" w:rsidRPr="004D2B94">
        <w:rPr>
          <w:rFonts w:cs="Arial"/>
          <w:sz w:val="22"/>
          <w:szCs w:val="22"/>
        </w:rPr>
        <w:t>, se debe aclarar que, el procedimiento administrativo sancionatorio en materia sanitaria se rige por el principio de responsabilidad administrativa, Además, las actas de IVC son documentos que gozan de presunción de legalidad, y corresponde al investigado desvirtuar su contenido.</w:t>
      </w:r>
      <w:r w:rsidR="00C91C05" w:rsidRPr="004D2B94">
        <w:rPr>
          <w:rFonts w:cs="Arial"/>
          <w:sz w:val="22"/>
          <w:szCs w:val="22"/>
        </w:rPr>
        <w:t xml:space="preserve"> </w:t>
      </w:r>
    </w:p>
    <w:p w14:paraId="3D1D1019" w14:textId="60F0D8BE" w:rsidR="003937CA" w:rsidRPr="004D2B94" w:rsidRDefault="007408CC" w:rsidP="00D03A25">
      <w:pPr>
        <w:widowControl w:val="0"/>
        <w:ind w:left="2"/>
        <w:jc w:val="both"/>
        <w:rPr>
          <w:rFonts w:cs="Arial"/>
          <w:sz w:val="22"/>
          <w:szCs w:val="22"/>
        </w:rPr>
      </w:pPr>
      <w:r w:rsidRPr="004D2B94">
        <w:rPr>
          <w:rFonts w:cs="Arial"/>
          <w:sz w:val="22"/>
          <w:szCs w:val="22"/>
        </w:rPr>
        <w:t xml:space="preserve">En la misma es oportuno precisar al recurrente que la Resolución No. </w:t>
      </w:r>
      <w:r w:rsidR="002F4C52" w:rsidRPr="004D2B94">
        <w:rPr>
          <w:rFonts w:cs="Arial"/>
          <w:sz w:val="22"/>
          <w:szCs w:val="22"/>
        </w:rPr>
        <w:t>6035 de 21 de octubre</w:t>
      </w:r>
      <w:r w:rsidRPr="004D2B94">
        <w:rPr>
          <w:rFonts w:cs="Arial"/>
          <w:sz w:val="22"/>
          <w:szCs w:val="22"/>
        </w:rPr>
        <w:t xml:space="preserve"> 2024 contiene motivación suficiente, detallando cada uno de los incumplimientos, las normas infringidas y la valoración de los descargos presentados. Encontrado que no se evidencia en la carpeta desconocimiento u omisión de elemento de prueba relevantes aportadas por la investigada que demostraran el cumplimento a la normatividad infringida y que pudieran dar lugar a cambiar la decisión sancionatoria. </w:t>
      </w:r>
    </w:p>
    <w:p w14:paraId="32F089CC" w14:textId="77777777" w:rsidR="003937CA" w:rsidRPr="004D2B94" w:rsidRDefault="003937CA" w:rsidP="00D03A25">
      <w:pPr>
        <w:widowControl w:val="0"/>
        <w:ind w:left="2"/>
        <w:jc w:val="both"/>
        <w:rPr>
          <w:rFonts w:cs="Arial"/>
          <w:sz w:val="22"/>
          <w:szCs w:val="22"/>
        </w:rPr>
      </w:pPr>
    </w:p>
    <w:p w14:paraId="553614B7" w14:textId="313AAC4B" w:rsidR="007408CC" w:rsidRPr="004D2B94" w:rsidRDefault="007408CC" w:rsidP="00D03A25">
      <w:pPr>
        <w:widowControl w:val="0"/>
        <w:ind w:left="2"/>
        <w:jc w:val="both"/>
        <w:rPr>
          <w:rFonts w:cs="Arial"/>
          <w:sz w:val="22"/>
          <w:szCs w:val="22"/>
        </w:rPr>
      </w:pPr>
      <w:r w:rsidRPr="004D2B94">
        <w:rPr>
          <w:rFonts w:cs="Arial"/>
          <w:sz w:val="22"/>
          <w:szCs w:val="22"/>
        </w:rPr>
        <w:t xml:space="preserve">En cuanto a la graduación de la sanción, esta se realizó por el </w:t>
      </w:r>
      <w:r w:rsidRPr="004D2B94">
        <w:rPr>
          <w:rFonts w:cs="Arial"/>
          <w:i/>
          <w:iCs/>
          <w:sz w:val="22"/>
          <w:szCs w:val="22"/>
        </w:rPr>
        <w:t>a - quo</w:t>
      </w:r>
      <w:r w:rsidRPr="004D2B94">
        <w:rPr>
          <w:rFonts w:cs="Arial"/>
          <w:sz w:val="22"/>
          <w:szCs w:val="22"/>
        </w:rPr>
        <w:t xml:space="preserve"> conforme a los criterios establecidos en el artículo 50 de la Ley No. 1437 de 2011, considerando la gravedad de las infracciones y su potencial impacto en la salud pública.</w:t>
      </w:r>
    </w:p>
    <w:p w14:paraId="2D10493F" w14:textId="77777777" w:rsidR="007408CC" w:rsidRPr="004D2B94" w:rsidRDefault="007408CC" w:rsidP="00D03A25">
      <w:pPr>
        <w:ind w:left="2"/>
        <w:jc w:val="both"/>
        <w:rPr>
          <w:rFonts w:cs="Arial"/>
          <w:sz w:val="22"/>
          <w:szCs w:val="22"/>
        </w:rPr>
      </w:pPr>
    </w:p>
    <w:p w14:paraId="6E957E15" w14:textId="6F18FF8A" w:rsidR="00A0222E" w:rsidRPr="004D2B94" w:rsidRDefault="00A0222E" w:rsidP="00D03A25">
      <w:pPr>
        <w:ind w:left="2"/>
        <w:jc w:val="both"/>
        <w:rPr>
          <w:rFonts w:cs="Arial"/>
          <w:sz w:val="22"/>
          <w:szCs w:val="22"/>
        </w:rPr>
      </w:pPr>
      <w:r w:rsidRPr="004D2B94">
        <w:rPr>
          <w:rFonts w:cs="Arial"/>
          <w:sz w:val="22"/>
          <w:szCs w:val="22"/>
        </w:rPr>
        <w:t>En conclusión, los argumentos del recurso de apelación no logran desvirtuar las infracciones sanitarias documentadas en el acta de IVC, la actuación administrativa respetó el debido proceso y derecho de defensa, la valoración probatoria fue adecuada, los cargos están debidamente tipificados en la normativa aplicable, y la sanción impuesta es proporcional a la gravedad de los incumplimientos que ponen en riesgo la salud pública, sin que el recurrente haya aportado pruebas suficientes para demostrar el cumplimiento de las normas higiénico-sanitarias o para invalidar los hallazgos que fundamentaron la decisión de primera instancia.</w:t>
      </w:r>
    </w:p>
    <w:p w14:paraId="7812EB4E" w14:textId="77777777" w:rsidR="00A0222E" w:rsidRPr="004D2B94" w:rsidRDefault="00A0222E" w:rsidP="00D03A25">
      <w:pPr>
        <w:ind w:left="2"/>
        <w:jc w:val="both"/>
        <w:rPr>
          <w:rFonts w:cs="Arial"/>
          <w:sz w:val="22"/>
          <w:szCs w:val="22"/>
        </w:rPr>
      </w:pPr>
    </w:p>
    <w:p w14:paraId="08D9FCF6" w14:textId="77F2B2D3" w:rsidR="00A0222E" w:rsidRPr="004D2B94" w:rsidRDefault="00A0222E" w:rsidP="00D03A25">
      <w:pPr>
        <w:ind w:left="2"/>
        <w:jc w:val="both"/>
        <w:rPr>
          <w:rFonts w:cs="Arial"/>
          <w:sz w:val="22"/>
          <w:szCs w:val="22"/>
        </w:rPr>
      </w:pPr>
      <w:r w:rsidRPr="004D2B94">
        <w:rPr>
          <w:rFonts w:cs="Arial"/>
          <w:sz w:val="22"/>
          <w:szCs w:val="22"/>
        </w:rPr>
        <w:t xml:space="preserve">En este sentido, revisado </w:t>
      </w:r>
      <w:r w:rsidRPr="004D2B94">
        <w:rPr>
          <w:rFonts w:cs="Arial"/>
          <w:i/>
          <w:sz w:val="22"/>
          <w:szCs w:val="22"/>
        </w:rPr>
        <w:t>ad integram</w:t>
      </w:r>
      <w:r w:rsidRPr="004D2B94">
        <w:rPr>
          <w:rFonts w:cs="Arial"/>
          <w:sz w:val="22"/>
          <w:szCs w:val="22"/>
        </w:rPr>
        <w:t xml:space="preserve"> el expediente materia de estudio, se pudo observar que la primera instancia cumplió a cabalidad, la ritualidad procesal, surtiendo cada una de las etapas procedimentales, generando la oportunidad de ejercicio del derecho de defensa para la sancionada en cabeza de su responsable, no dando lugar a transgresión del derecho a la defensa o violación alguna del debido proceso.</w:t>
      </w:r>
    </w:p>
    <w:p w14:paraId="2DCA12F4" w14:textId="77777777" w:rsidR="00A0222E" w:rsidRPr="004D2B94" w:rsidRDefault="00A0222E" w:rsidP="00D03A25">
      <w:pPr>
        <w:ind w:left="2"/>
        <w:jc w:val="both"/>
        <w:rPr>
          <w:rFonts w:cs="Arial"/>
          <w:sz w:val="22"/>
          <w:szCs w:val="22"/>
        </w:rPr>
      </w:pPr>
    </w:p>
    <w:p w14:paraId="5457310E" w14:textId="303590FA" w:rsidR="00A0222E" w:rsidRPr="004D2B94" w:rsidRDefault="00A0222E" w:rsidP="00D03A25">
      <w:pPr>
        <w:widowControl w:val="0"/>
        <w:ind w:left="2"/>
        <w:jc w:val="both"/>
        <w:rPr>
          <w:rFonts w:cs="Arial"/>
          <w:sz w:val="22"/>
          <w:szCs w:val="22"/>
        </w:rPr>
      </w:pPr>
      <w:r w:rsidRPr="004D2B94">
        <w:rPr>
          <w:rFonts w:cs="Arial"/>
          <w:sz w:val="22"/>
          <w:szCs w:val="22"/>
        </w:rPr>
        <w:t xml:space="preserve">Para concluir, con fundamento en los EMP, descargos de la investigada y evidencias obrantes a la foliatura, no queda duda sobre la conducta reprochable en la que incurrió la </w:t>
      </w:r>
      <w:r w:rsidR="003937CA" w:rsidRPr="004D2B94">
        <w:rPr>
          <w:rFonts w:cs="Arial"/>
          <w:bCs/>
          <w:sz w:val="22"/>
          <w:szCs w:val="22"/>
        </w:rPr>
        <w:t xml:space="preserve">sociedad </w:t>
      </w:r>
      <w:r w:rsidR="00CB5535" w:rsidRPr="004D2B94">
        <w:rPr>
          <w:rFonts w:cs="Arial"/>
          <w:sz w:val="22"/>
          <w:szCs w:val="22"/>
        </w:rPr>
        <w:t>SERVICIOS DE SALUD IPS SURAMERICANA S.A.S.</w:t>
      </w:r>
      <w:r w:rsidR="003937CA" w:rsidRPr="004D2B94">
        <w:rPr>
          <w:rFonts w:cs="Arial"/>
          <w:sz w:val="22"/>
          <w:szCs w:val="22"/>
        </w:rPr>
        <w:t xml:space="preserve"> identificada con Nit </w:t>
      </w:r>
      <w:r w:rsidR="00CB5535" w:rsidRPr="004D2B94">
        <w:rPr>
          <w:rFonts w:cs="Arial"/>
          <w:sz w:val="22"/>
          <w:szCs w:val="22"/>
        </w:rPr>
        <w:t>811.007.832-5</w:t>
      </w:r>
      <w:r w:rsidR="003937CA" w:rsidRPr="004D2B94">
        <w:rPr>
          <w:rFonts w:cs="Arial"/>
          <w:sz w:val="22"/>
          <w:szCs w:val="22"/>
        </w:rPr>
        <w:t xml:space="preserve"> representada legalmente por la señora </w:t>
      </w:r>
      <w:r w:rsidR="00A77F18" w:rsidRPr="004D2B94">
        <w:rPr>
          <w:rFonts w:cs="Arial"/>
          <w:sz w:val="22"/>
          <w:szCs w:val="22"/>
        </w:rPr>
        <w:t xml:space="preserve">LILIANA MARÍA ARBOLEDA ARANGO </w:t>
      </w:r>
      <w:r w:rsidR="003937CA" w:rsidRPr="004D2B94">
        <w:rPr>
          <w:rFonts w:cs="Arial"/>
          <w:sz w:val="22"/>
          <w:szCs w:val="22"/>
        </w:rPr>
        <w:t xml:space="preserve">identificada con cedula de ciudadanía No. </w:t>
      </w:r>
      <w:r w:rsidR="00A77F18" w:rsidRPr="004D2B94">
        <w:rPr>
          <w:rFonts w:cs="Arial"/>
          <w:sz w:val="22"/>
          <w:szCs w:val="22"/>
        </w:rPr>
        <w:t>43.664.857</w:t>
      </w:r>
      <w:r w:rsidRPr="004D2B94">
        <w:rPr>
          <w:rFonts w:cs="Arial"/>
          <w:sz w:val="22"/>
          <w:szCs w:val="22"/>
        </w:rPr>
        <w:t>, debiendo ser sancionada administrativamente.</w:t>
      </w:r>
      <w:r w:rsidR="005C216F" w:rsidRPr="004D2B94">
        <w:rPr>
          <w:rFonts w:cs="Arial"/>
          <w:sz w:val="22"/>
          <w:szCs w:val="22"/>
        </w:rPr>
        <w:t xml:space="preserve"> </w:t>
      </w:r>
      <w:r w:rsidR="00E74E22" w:rsidRPr="004D2B94">
        <w:rPr>
          <w:rFonts w:cs="Arial"/>
          <w:sz w:val="22"/>
          <w:szCs w:val="22"/>
        </w:rPr>
        <w:t xml:space="preserve"> </w:t>
      </w:r>
      <w:r w:rsidR="00C821F3" w:rsidRPr="004D2B94">
        <w:rPr>
          <w:rFonts w:cs="Arial"/>
          <w:sz w:val="22"/>
          <w:szCs w:val="22"/>
        </w:rPr>
        <w:t xml:space="preserve"> </w:t>
      </w:r>
      <w:r w:rsidR="003937CA" w:rsidRPr="004D2B94">
        <w:rPr>
          <w:rFonts w:cs="Arial"/>
          <w:sz w:val="22"/>
          <w:szCs w:val="22"/>
        </w:rPr>
        <w:t xml:space="preserve"> </w:t>
      </w:r>
      <w:r w:rsidR="000440E8" w:rsidRPr="004D2B94">
        <w:rPr>
          <w:rFonts w:cs="Arial"/>
          <w:sz w:val="22"/>
          <w:szCs w:val="22"/>
        </w:rPr>
        <w:t xml:space="preserve"> </w:t>
      </w:r>
    </w:p>
    <w:p w14:paraId="3001B656" w14:textId="77777777" w:rsidR="00A0222E" w:rsidRPr="004D2B94" w:rsidRDefault="00A0222E" w:rsidP="00D03A25">
      <w:pPr>
        <w:ind w:left="2"/>
        <w:jc w:val="both"/>
        <w:rPr>
          <w:rStyle w:val="nfasis"/>
          <w:rFonts w:cs="Arial"/>
          <w:sz w:val="22"/>
          <w:szCs w:val="22"/>
        </w:rPr>
      </w:pPr>
    </w:p>
    <w:p w14:paraId="4D9B8083" w14:textId="12097EEE" w:rsidR="00A0222E" w:rsidRPr="004D2B94" w:rsidRDefault="00A0222E" w:rsidP="00D03A25">
      <w:pPr>
        <w:ind w:left="2"/>
        <w:jc w:val="both"/>
        <w:rPr>
          <w:rFonts w:cs="Arial"/>
          <w:sz w:val="22"/>
          <w:szCs w:val="22"/>
        </w:rPr>
      </w:pPr>
      <w:r w:rsidRPr="004D2B94">
        <w:rPr>
          <w:rFonts w:cs="Arial"/>
          <w:sz w:val="22"/>
          <w:szCs w:val="22"/>
        </w:rPr>
        <w:t xml:space="preserve">Así mismo, conforme a lo antes referido, en la presente investigación administrativa el Despacho atendiendo los argumentos expuestos por el recurrente en el recurso de alzada, se precisa que, las actas de Inspección, Vigilancia y Control higiénico sanitaria, así como los demás documentos probatorios recopilados por la Subdirección de Vigilancia en Salud Pública, son medio concluyente que acredita los hallazgos consignados en acta; todo orientado a la formulación del pliego de cargos y decisión final que concluyó con la sanción al establecimiento de comercio bajo investigación administrativa en cabeza de su responsable. </w:t>
      </w:r>
    </w:p>
    <w:p w14:paraId="6C93FD66" w14:textId="77777777" w:rsidR="00A0222E" w:rsidRPr="004D2B94" w:rsidRDefault="00A0222E" w:rsidP="00D03A25">
      <w:pPr>
        <w:ind w:left="2"/>
        <w:jc w:val="both"/>
        <w:rPr>
          <w:rFonts w:cs="Arial"/>
          <w:sz w:val="22"/>
          <w:szCs w:val="22"/>
        </w:rPr>
      </w:pPr>
    </w:p>
    <w:p w14:paraId="73147AD2" w14:textId="183686BC" w:rsidR="004E5CFC" w:rsidRPr="004D2B94" w:rsidRDefault="004E5CFC" w:rsidP="00D03A25">
      <w:pPr>
        <w:spacing w:after="236"/>
        <w:jc w:val="both"/>
        <w:rPr>
          <w:rFonts w:cs="Arial"/>
          <w:sz w:val="22"/>
          <w:szCs w:val="22"/>
        </w:rPr>
      </w:pPr>
      <w:r w:rsidRPr="004D2B94">
        <w:rPr>
          <w:rFonts w:cs="Arial"/>
          <w:sz w:val="22"/>
          <w:szCs w:val="22"/>
        </w:rPr>
        <w:t>Por lo anterior, y atendiendo a la suficiente argumentación recursiva soportada en abundante jurisprudencia y doctrina.</w:t>
      </w:r>
      <w:r w:rsidRPr="004D2B94">
        <w:rPr>
          <w:rFonts w:cs="Arial"/>
          <w:sz w:val="22"/>
          <w:szCs w:val="22"/>
          <w:shd w:val="clear" w:color="auto" w:fill="FFFFFF"/>
        </w:rPr>
        <w:t xml:space="preserve"> </w:t>
      </w:r>
      <w:r w:rsidRPr="004D2B94">
        <w:rPr>
          <w:rFonts w:cs="Arial"/>
          <w:sz w:val="22"/>
          <w:szCs w:val="22"/>
        </w:rPr>
        <w:t>Con la presentación de recurso que ahora se resuelve, no se allegaron nuevos hechos o pruebas que lleven a esta autoridad a m</w:t>
      </w:r>
      <w:r w:rsidR="00E74E22" w:rsidRPr="004D2B94">
        <w:rPr>
          <w:rFonts w:cs="Arial"/>
          <w:sz w:val="22"/>
          <w:szCs w:val="22"/>
        </w:rPr>
        <w:t>odificar, aclarar o revocar la r</w:t>
      </w:r>
      <w:r w:rsidRPr="004D2B94">
        <w:rPr>
          <w:rFonts w:cs="Arial"/>
          <w:sz w:val="22"/>
          <w:szCs w:val="22"/>
        </w:rPr>
        <w:t>esolución recurrida, razón por la cual se confirmará integralmente.</w:t>
      </w:r>
    </w:p>
    <w:p w14:paraId="73B8B941" w14:textId="37915C04" w:rsidR="004E5CFC" w:rsidRPr="004D2B94" w:rsidRDefault="004E5CFC" w:rsidP="00D03A25">
      <w:pPr>
        <w:spacing w:after="236"/>
        <w:jc w:val="both"/>
        <w:rPr>
          <w:rFonts w:cs="Arial"/>
          <w:sz w:val="22"/>
          <w:szCs w:val="22"/>
        </w:rPr>
      </w:pPr>
      <w:r w:rsidRPr="004D2B94">
        <w:rPr>
          <w:rFonts w:cs="Arial"/>
          <w:sz w:val="22"/>
          <w:szCs w:val="22"/>
        </w:rPr>
        <w:t xml:space="preserve">En mérito de lo expuesto, este Despacho; </w:t>
      </w:r>
      <w:r w:rsidR="00292260" w:rsidRPr="004D2B94">
        <w:rPr>
          <w:rFonts w:cs="Arial"/>
          <w:sz w:val="22"/>
          <w:szCs w:val="22"/>
        </w:rPr>
        <w:t xml:space="preserve"> </w:t>
      </w:r>
      <w:r w:rsidR="003937CA" w:rsidRPr="004D2B94">
        <w:rPr>
          <w:rFonts w:cs="Arial"/>
          <w:sz w:val="22"/>
          <w:szCs w:val="22"/>
        </w:rPr>
        <w:t xml:space="preserve"> </w:t>
      </w:r>
    </w:p>
    <w:p w14:paraId="67AC057A" w14:textId="77777777" w:rsidR="000741A8" w:rsidRPr="004D2B94" w:rsidRDefault="000741A8" w:rsidP="00D03A25">
      <w:pPr>
        <w:jc w:val="center"/>
        <w:rPr>
          <w:rFonts w:cs="Arial"/>
          <w:b/>
          <w:bCs/>
          <w:sz w:val="22"/>
          <w:szCs w:val="22"/>
        </w:rPr>
      </w:pPr>
    </w:p>
    <w:p w14:paraId="10A7F345" w14:textId="636D0029" w:rsidR="004E5CFC" w:rsidRPr="004D2B94" w:rsidRDefault="004E5CFC" w:rsidP="00D03A25">
      <w:pPr>
        <w:jc w:val="center"/>
        <w:rPr>
          <w:rFonts w:cs="Arial"/>
          <w:b/>
          <w:bCs/>
          <w:sz w:val="22"/>
          <w:szCs w:val="22"/>
        </w:rPr>
      </w:pPr>
      <w:r w:rsidRPr="004D2B94">
        <w:rPr>
          <w:rFonts w:cs="Arial"/>
          <w:b/>
          <w:bCs/>
          <w:sz w:val="22"/>
          <w:szCs w:val="22"/>
        </w:rPr>
        <w:t>RESUELVE:</w:t>
      </w:r>
    </w:p>
    <w:p w14:paraId="162C4CE6" w14:textId="76491693" w:rsidR="004E5CFC" w:rsidRPr="004D2B94" w:rsidRDefault="004E5CFC" w:rsidP="00D03A25">
      <w:pPr>
        <w:ind w:right="240"/>
        <w:jc w:val="both"/>
        <w:rPr>
          <w:rFonts w:cs="Arial"/>
          <w:sz w:val="22"/>
          <w:szCs w:val="22"/>
        </w:rPr>
      </w:pPr>
    </w:p>
    <w:p w14:paraId="6CF3F485" w14:textId="77777777" w:rsidR="000741A8" w:rsidRPr="004D2B94" w:rsidRDefault="000741A8" w:rsidP="00D03A25">
      <w:pPr>
        <w:ind w:right="240"/>
        <w:jc w:val="both"/>
        <w:rPr>
          <w:rFonts w:cs="Arial"/>
          <w:sz w:val="22"/>
          <w:szCs w:val="22"/>
        </w:rPr>
      </w:pPr>
    </w:p>
    <w:p w14:paraId="3C8EDB30" w14:textId="1E7B6E5D" w:rsidR="004E5CFC" w:rsidRPr="004D2B94" w:rsidRDefault="004E5CFC" w:rsidP="00D03A25">
      <w:pPr>
        <w:jc w:val="both"/>
        <w:rPr>
          <w:rFonts w:cs="Arial"/>
          <w:sz w:val="22"/>
          <w:szCs w:val="22"/>
        </w:rPr>
      </w:pPr>
      <w:r w:rsidRPr="004D2B94">
        <w:rPr>
          <w:rFonts w:cs="Arial"/>
          <w:b/>
          <w:bCs/>
          <w:sz w:val="22"/>
          <w:szCs w:val="22"/>
        </w:rPr>
        <w:t xml:space="preserve">ARTÍCULO PRIMERO: CONFIRMAR </w:t>
      </w:r>
      <w:r w:rsidRPr="004D2B94">
        <w:rPr>
          <w:rFonts w:cs="Arial"/>
          <w:sz w:val="22"/>
          <w:szCs w:val="22"/>
          <w:shd w:val="clear" w:color="auto" w:fill="FFFFFF"/>
        </w:rPr>
        <w:t>íntegramente</w:t>
      </w:r>
      <w:r w:rsidRPr="004D2B94">
        <w:rPr>
          <w:rFonts w:cs="Arial"/>
          <w:sz w:val="22"/>
          <w:szCs w:val="22"/>
        </w:rPr>
        <w:t xml:space="preserve"> la </w:t>
      </w:r>
      <w:r w:rsidR="00B33672" w:rsidRPr="004D2B94">
        <w:rPr>
          <w:rFonts w:cs="Arial"/>
          <w:bCs/>
          <w:sz w:val="22"/>
          <w:szCs w:val="22"/>
        </w:rPr>
        <w:t xml:space="preserve">Resolución No. </w:t>
      </w:r>
      <w:r w:rsidR="002F4C52" w:rsidRPr="004D2B94">
        <w:rPr>
          <w:rFonts w:cs="Arial"/>
          <w:sz w:val="22"/>
          <w:szCs w:val="22"/>
        </w:rPr>
        <w:t>6035</w:t>
      </w:r>
      <w:r w:rsidR="00B33672" w:rsidRPr="004D2B94">
        <w:rPr>
          <w:rFonts w:cs="Arial"/>
          <w:sz w:val="22"/>
          <w:szCs w:val="22"/>
        </w:rPr>
        <w:t xml:space="preserve"> del </w:t>
      </w:r>
      <w:r w:rsidR="002F4C52" w:rsidRPr="004D2B94">
        <w:rPr>
          <w:rFonts w:cs="Arial"/>
          <w:sz w:val="22"/>
          <w:szCs w:val="22"/>
        </w:rPr>
        <w:t>2</w:t>
      </w:r>
      <w:r w:rsidR="00D93FB4" w:rsidRPr="004D2B94">
        <w:rPr>
          <w:rFonts w:cs="Arial"/>
          <w:sz w:val="22"/>
          <w:szCs w:val="22"/>
        </w:rPr>
        <w:t>1</w:t>
      </w:r>
      <w:r w:rsidR="00BC183D" w:rsidRPr="004D2B94">
        <w:rPr>
          <w:rFonts w:cs="Arial"/>
          <w:sz w:val="22"/>
          <w:szCs w:val="22"/>
        </w:rPr>
        <w:t xml:space="preserve"> de o</w:t>
      </w:r>
      <w:r w:rsidR="002F4C52" w:rsidRPr="004D2B94">
        <w:rPr>
          <w:rFonts w:cs="Arial"/>
          <w:sz w:val="22"/>
          <w:szCs w:val="22"/>
        </w:rPr>
        <w:t>ctubre</w:t>
      </w:r>
      <w:r w:rsidR="00B33672" w:rsidRPr="004D2B94">
        <w:rPr>
          <w:rFonts w:cs="Arial"/>
          <w:sz w:val="22"/>
          <w:szCs w:val="22"/>
        </w:rPr>
        <w:t xml:space="preserve"> de 2024</w:t>
      </w:r>
      <w:r w:rsidRPr="004D2B94">
        <w:rPr>
          <w:rFonts w:cs="Arial"/>
          <w:sz w:val="22"/>
          <w:szCs w:val="22"/>
        </w:rPr>
        <w:t xml:space="preserve">, proferida por la </w:t>
      </w:r>
      <w:r w:rsidR="00B33672" w:rsidRPr="004D2B94">
        <w:rPr>
          <w:rFonts w:cs="Arial"/>
          <w:sz w:val="22"/>
          <w:szCs w:val="22"/>
        </w:rPr>
        <w:t>Subdirección de Vigilancia en Salud Pública de la</w:t>
      </w:r>
      <w:r w:rsidRPr="004D2B94">
        <w:rPr>
          <w:rFonts w:cs="Arial"/>
          <w:sz w:val="22"/>
          <w:szCs w:val="22"/>
        </w:rPr>
        <w:t xml:space="preserve"> Secretaría Distrital de Salud, dentro de la investigación administrativa No. </w:t>
      </w:r>
      <w:r w:rsidR="00696F53" w:rsidRPr="004D2B94">
        <w:rPr>
          <w:rFonts w:cs="Arial"/>
          <w:sz w:val="22"/>
          <w:szCs w:val="22"/>
        </w:rPr>
        <w:t>15356</w:t>
      </w:r>
      <w:r w:rsidR="00B33672" w:rsidRPr="004D2B94">
        <w:rPr>
          <w:rFonts w:cs="Arial"/>
          <w:sz w:val="22"/>
          <w:szCs w:val="22"/>
        </w:rPr>
        <w:t>-2021</w:t>
      </w:r>
      <w:r w:rsidRPr="004D2B94">
        <w:rPr>
          <w:rFonts w:cs="Arial"/>
          <w:sz w:val="22"/>
          <w:szCs w:val="22"/>
        </w:rPr>
        <w:t xml:space="preserve">, mediante la cual impuso </w:t>
      </w:r>
      <w:r w:rsidR="00D93FB4" w:rsidRPr="004D2B94">
        <w:rPr>
          <w:rFonts w:cs="Arial"/>
          <w:sz w:val="22"/>
          <w:szCs w:val="22"/>
        </w:rPr>
        <w:t xml:space="preserve">sanción </w:t>
      </w:r>
      <w:r w:rsidRPr="004D2B94">
        <w:rPr>
          <w:rFonts w:cs="Arial"/>
          <w:sz w:val="22"/>
          <w:szCs w:val="22"/>
        </w:rPr>
        <w:t>a la</w:t>
      </w:r>
      <w:r w:rsidR="00B33672" w:rsidRPr="004D2B94">
        <w:rPr>
          <w:rFonts w:cs="Arial"/>
          <w:sz w:val="22"/>
          <w:szCs w:val="22"/>
        </w:rPr>
        <w:t xml:space="preserve"> </w:t>
      </w:r>
      <w:r w:rsidR="00D93FB4" w:rsidRPr="004D2B94">
        <w:rPr>
          <w:rFonts w:cs="Arial"/>
          <w:bCs/>
          <w:sz w:val="22"/>
          <w:szCs w:val="22"/>
        </w:rPr>
        <w:t xml:space="preserve">sociedad </w:t>
      </w:r>
      <w:r w:rsidR="00CB5535" w:rsidRPr="004D2B94">
        <w:rPr>
          <w:rFonts w:cs="Arial"/>
          <w:sz w:val="22"/>
          <w:szCs w:val="22"/>
        </w:rPr>
        <w:t>SERVICIOS DE SALUD IPS SURAMERICANA S.A.S.</w:t>
      </w:r>
      <w:r w:rsidR="00D93FB4" w:rsidRPr="004D2B94">
        <w:rPr>
          <w:rFonts w:cs="Arial"/>
          <w:sz w:val="22"/>
          <w:szCs w:val="22"/>
        </w:rPr>
        <w:t xml:space="preserve"> identificada con Nit </w:t>
      </w:r>
      <w:r w:rsidR="00CB5535" w:rsidRPr="004D2B94">
        <w:rPr>
          <w:rFonts w:cs="Arial"/>
          <w:sz w:val="22"/>
          <w:szCs w:val="22"/>
        </w:rPr>
        <w:t>811.007.832-5</w:t>
      </w:r>
      <w:r w:rsidR="00D93FB4" w:rsidRPr="004D2B94">
        <w:rPr>
          <w:rFonts w:cs="Arial"/>
          <w:sz w:val="22"/>
          <w:szCs w:val="22"/>
        </w:rPr>
        <w:t xml:space="preserve"> representada legalmente por la señora </w:t>
      </w:r>
      <w:r w:rsidR="00A77F18" w:rsidRPr="004D2B94">
        <w:rPr>
          <w:rFonts w:cs="Arial"/>
          <w:sz w:val="22"/>
          <w:szCs w:val="22"/>
        </w:rPr>
        <w:t xml:space="preserve">LILIANA MARÍA ARBOLEDA ARANGO </w:t>
      </w:r>
      <w:r w:rsidR="00D93FB4" w:rsidRPr="004D2B94">
        <w:rPr>
          <w:rFonts w:cs="Arial"/>
          <w:sz w:val="22"/>
          <w:szCs w:val="22"/>
        </w:rPr>
        <w:t xml:space="preserve">identificada con cedula de ciudadanía No. </w:t>
      </w:r>
      <w:r w:rsidR="00A77F18" w:rsidRPr="004D2B94">
        <w:rPr>
          <w:rFonts w:cs="Arial"/>
          <w:sz w:val="22"/>
          <w:szCs w:val="22"/>
        </w:rPr>
        <w:t>43.664.857</w:t>
      </w:r>
      <w:r w:rsidRPr="004D2B94">
        <w:rPr>
          <w:rFonts w:cs="Arial"/>
          <w:sz w:val="22"/>
          <w:szCs w:val="22"/>
        </w:rPr>
        <w:t xml:space="preserve">, consiste en multa </w:t>
      </w:r>
      <w:r w:rsidR="00107834" w:rsidRPr="004D2B94">
        <w:rPr>
          <w:rFonts w:cs="Arial"/>
          <w:sz w:val="22"/>
          <w:szCs w:val="22"/>
        </w:rPr>
        <w:t xml:space="preserve">de </w:t>
      </w:r>
      <w:r w:rsidR="00D93FB4" w:rsidRPr="004D2B94">
        <w:rPr>
          <w:rFonts w:cs="Arial"/>
          <w:sz w:val="22"/>
          <w:szCs w:val="22"/>
        </w:rPr>
        <w:t>dos</w:t>
      </w:r>
      <w:r w:rsidR="00107834" w:rsidRPr="004D2B94">
        <w:rPr>
          <w:rFonts w:cs="Arial"/>
          <w:sz w:val="22"/>
          <w:szCs w:val="22"/>
        </w:rPr>
        <w:t xml:space="preserve"> (</w:t>
      </w:r>
      <w:r w:rsidR="00D93FB4" w:rsidRPr="004D2B94">
        <w:rPr>
          <w:rFonts w:cs="Arial"/>
          <w:sz w:val="22"/>
          <w:szCs w:val="22"/>
        </w:rPr>
        <w:t>2</w:t>
      </w:r>
      <w:r w:rsidR="00107834" w:rsidRPr="004D2B94">
        <w:rPr>
          <w:rFonts w:cs="Arial"/>
          <w:sz w:val="22"/>
          <w:szCs w:val="22"/>
        </w:rPr>
        <w:t>) salario</w:t>
      </w:r>
      <w:r w:rsidR="00D93FB4" w:rsidRPr="004D2B94">
        <w:rPr>
          <w:rFonts w:cs="Arial"/>
          <w:sz w:val="22"/>
          <w:szCs w:val="22"/>
        </w:rPr>
        <w:t>s</w:t>
      </w:r>
      <w:r w:rsidR="00107834" w:rsidRPr="004D2B94">
        <w:rPr>
          <w:rFonts w:cs="Arial"/>
          <w:sz w:val="22"/>
          <w:szCs w:val="22"/>
        </w:rPr>
        <w:t xml:space="preserve"> mínimo</w:t>
      </w:r>
      <w:r w:rsidR="00D93FB4" w:rsidRPr="004D2B94">
        <w:rPr>
          <w:rFonts w:cs="Arial"/>
          <w:sz w:val="22"/>
          <w:szCs w:val="22"/>
        </w:rPr>
        <w:t>s</w:t>
      </w:r>
      <w:r w:rsidR="00107834" w:rsidRPr="004D2B94">
        <w:rPr>
          <w:rFonts w:cs="Arial"/>
          <w:sz w:val="22"/>
          <w:szCs w:val="22"/>
        </w:rPr>
        <w:t xml:space="preserve"> legal</w:t>
      </w:r>
      <w:r w:rsidR="00D93FB4" w:rsidRPr="004D2B94">
        <w:rPr>
          <w:rFonts w:cs="Arial"/>
          <w:sz w:val="22"/>
          <w:szCs w:val="22"/>
        </w:rPr>
        <w:t>es</w:t>
      </w:r>
      <w:r w:rsidR="00107834" w:rsidRPr="004D2B94">
        <w:rPr>
          <w:rFonts w:cs="Arial"/>
          <w:sz w:val="22"/>
          <w:szCs w:val="22"/>
        </w:rPr>
        <w:t xml:space="preserve"> mensual</w:t>
      </w:r>
      <w:r w:rsidR="00D93FB4" w:rsidRPr="004D2B94">
        <w:rPr>
          <w:rFonts w:cs="Arial"/>
          <w:sz w:val="22"/>
          <w:szCs w:val="22"/>
        </w:rPr>
        <w:t>es</w:t>
      </w:r>
      <w:r w:rsidR="00107834" w:rsidRPr="004D2B94">
        <w:rPr>
          <w:rFonts w:cs="Arial"/>
          <w:sz w:val="22"/>
          <w:szCs w:val="22"/>
        </w:rPr>
        <w:t xml:space="preserve"> vigente</w:t>
      </w:r>
      <w:r w:rsidR="00D93FB4" w:rsidRPr="004D2B94">
        <w:rPr>
          <w:rFonts w:cs="Arial"/>
          <w:sz w:val="22"/>
          <w:szCs w:val="22"/>
        </w:rPr>
        <w:t>s</w:t>
      </w:r>
      <w:r w:rsidR="00107834" w:rsidRPr="004D2B94">
        <w:rPr>
          <w:rFonts w:cs="Arial"/>
          <w:sz w:val="22"/>
          <w:szCs w:val="22"/>
        </w:rPr>
        <w:t xml:space="preserve"> para el año 2024, equivalente a la suma de </w:t>
      </w:r>
      <w:r w:rsidR="00E72F82" w:rsidRPr="004D2B94">
        <w:rPr>
          <w:rFonts w:cs="Arial"/>
          <w:sz w:val="22"/>
          <w:szCs w:val="22"/>
        </w:rPr>
        <w:t xml:space="preserve">DOS MILLONES SEISCIENTOS MIL </w:t>
      </w:r>
      <w:r w:rsidR="00107834" w:rsidRPr="004D2B94">
        <w:rPr>
          <w:rFonts w:cs="Arial"/>
          <w:sz w:val="22"/>
          <w:szCs w:val="22"/>
        </w:rPr>
        <w:t xml:space="preserve"> PESOS M/Cte., ($</w:t>
      </w:r>
      <w:r w:rsidR="00D93FB4" w:rsidRPr="004D2B94">
        <w:rPr>
          <w:rFonts w:cs="Arial"/>
          <w:sz w:val="22"/>
          <w:szCs w:val="22"/>
        </w:rPr>
        <w:t>2.600</w:t>
      </w:r>
      <w:r w:rsidR="00107834" w:rsidRPr="004D2B94">
        <w:rPr>
          <w:rFonts w:cs="Arial"/>
          <w:sz w:val="22"/>
          <w:szCs w:val="22"/>
        </w:rPr>
        <w:t>.000)</w:t>
      </w:r>
      <w:r w:rsidRPr="004D2B94">
        <w:rPr>
          <w:rFonts w:cs="Arial"/>
          <w:sz w:val="22"/>
          <w:szCs w:val="22"/>
        </w:rPr>
        <w:t xml:space="preserve">, de conformidad con lo expuesto en este proveído. </w:t>
      </w:r>
      <w:r w:rsidR="00107834" w:rsidRPr="004D2B94">
        <w:rPr>
          <w:rFonts w:cs="Arial"/>
          <w:sz w:val="22"/>
          <w:szCs w:val="22"/>
        </w:rPr>
        <w:t xml:space="preserve"> </w:t>
      </w:r>
      <w:r w:rsidR="00BC183D" w:rsidRPr="004D2B94">
        <w:rPr>
          <w:rFonts w:cs="Arial"/>
          <w:sz w:val="22"/>
          <w:szCs w:val="22"/>
        </w:rPr>
        <w:t xml:space="preserve">  </w:t>
      </w:r>
      <w:r w:rsidR="00107834" w:rsidRPr="004D2B94">
        <w:rPr>
          <w:rFonts w:cs="Arial"/>
          <w:sz w:val="22"/>
          <w:szCs w:val="22"/>
        </w:rPr>
        <w:t xml:space="preserve"> </w:t>
      </w:r>
      <w:r w:rsidR="00B33672" w:rsidRPr="004D2B94">
        <w:rPr>
          <w:rFonts w:cs="Arial"/>
          <w:sz w:val="22"/>
          <w:szCs w:val="22"/>
        </w:rPr>
        <w:t xml:space="preserve"> </w:t>
      </w:r>
      <w:r w:rsidR="00E74E22" w:rsidRPr="004D2B94">
        <w:rPr>
          <w:rFonts w:cs="Arial"/>
          <w:sz w:val="22"/>
          <w:szCs w:val="22"/>
        </w:rPr>
        <w:t xml:space="preserve">  </w:t>
      </w:r>
      <w:r w:rsidR="00895F08" w:rsidRPr="004D2B94">
        <w:rPr>
          <w:rFonts w:cs="Arial"/>
          <w:sz w:val="22"/>
          <w:szCs w:val="22"/>
        </w:rPr>
        <w:t xml:space="preserve"> </w:t>
      </w:r>
    </w:p>
    <w:p w14:paraId="508802F9" w14:textId="77777777" w:rsidR="00B33672" w:rsidRPr="004D2B94" w:rsidRDefault="00B33672" w:rsidP="00D03A25">
      <w:pPr>
        <w:jc w:val="both"/>
        <w:rPr>
          <w:rFonts w:cs="Arial"/>
          <w:sz w:val="22"/>
          <w:szCs w:val="22"/>
        </w:rPr>
      </w:pPr>
    </w:p>
    <w:p w14:paraId="51D4FEBE" w14:textId="09021ADF" w:rsidR="004E5CFC" w:rsidRPr="004D2B94" w:rsidRDefault="004E5CFC" w:rsidP="00D03A25">
      <w:pPr>
        <w:ind w:right="20"/>
        <w:jc w:val="both"/>
        <w:rPr>
          <w:rFonts w:cs="Arial"/>
          <w:sz w:val="22"/>
          <w:szCs w:val="22"/>
        </w:rPr>
      </w:pPr>
      <w:r w:rsidRPr="004D2B94">
        <w:rPr>
          <w:rFonts w:cs="Arial"/>
          <w:b/>
          <w:bCs/>
          <w:sz w:val="22"/>
          <w:szCs w:val="22"/>
        </w:rPr>
        <w:t>ARTÍCULO SEGUNDO:</w:t>
      </w:r>
      <w:r w:rsidRPr="004D2B94">
        <w:rPr>
          <w:rFonts w:cs="Arial"/>
          <w:sz w:val="22"/>
          <w:szCs w:val="22"/>
        </w:rPr>
        <w:t xml:space="preserve"> Notificar del contenido de esta resolución a la parte interviniente, haciéndole saber que contra la presente decisión no procede recurso alguno.</w:t>
      </w:r>
    </w:p>
    <w:p w14:paraId="733DA54C" w14:textId="77777777" w:rsidR="004E5CFC" w:rsidRPr="004D2B94" w:rsidRDefault="004E5CFC" w:rsidP="00D03A25">
      <w:pPr>
        <w:ind w:left="20" w:right="20"/>
        <w:jc w:val="both"/>
        <w:rPr>
          <w:rFonts w:cs="Arial"/>
          <w:sz w:val="22"/>
          <w:szCs w:val="22"/>
        </w:rPr>
      </w:pPr>
    </w:p>
    <w:p w14:paraId="1EFB527E" w14:textId="77777777" w:rsidR="004E5CFC" w:rsidRPr="004D2B94" w:rsidRDefault="004E5CFC" w:rsidP="00D03A25">
      <w:pPr>
        <w:ind w:left="20" w:right="20"/>
        <w:jc w:val="both"/>
        <w:rPr>
          <w:rFonts w:cs="Arial"/>
          <w:sz w:val="22"/>
          <w:szCs w:val="22"/>
        </w:rPr>
      </w:pPr>
      <w:r w:rsidRPr="004D2B94">
        <w:rPr>
          <w:rFonts w:cs="Arial"/>
          <w:b/>
          <w:bCs/>
          <w:sz w:val="22"/>
          <w:szCs w:val="22"/>
        </w:rPr>
        <w:t>PARÁGRAFO:</w:t>
      </w:r>
      <w:r w:rsidRPr="004D2B94">
        <w:rPr>
          <w:rFonts w:cs="Arial"/>
          <w:sz w:val="22"/>
          <w:szCs w:val="22"/>
        </w:rPr>
        <w:t xml:space="preserve"> Si no fuere posible notificar personalmente dentro del término previsto, deberá hacerse conforme con el Código de Procedimiento Administrativo y de lo Contencioso Administrativo.</w:t>
      </w:r>
    </w:p>
    <w:p w14:paraId="2A98653F" w14:textId="77777777" w:rsidR="004E5CFC" w:rsidRPr="004D2B94" w:rsidRDefault="004E5CFC" w:rsidP="00D03A25">
      <w:pPr>
        <w:ind w:right="20"/>
        <w:jc w:val="both"/>
        <w:rPr>
          <w:rFonts w:cs="Arial"/>
          <w:sz w:val="22"/>
          <w:szCs w:val="22"/>
        </w:rPr>
      </w:pPr>
    </w:p>
    <w:p w14:paraId="346EBB9D" w14:textId="77777777" w:rsidR="00961285" w:rsidRPr="004D2B94" w:rsidRDefault="00961285" w:rsidP="00D03A25">
      <w:pPr>
        <w:ind w:left="20" w:right="20"/>
        <w:jc w:val="both"/>
        <w:rPr>
          <w:rFonts w:cs="Arial"/>
          <w:b/>
          <w:bCs/>
          <w:sz w:val="22"/>
          <w:szCs w:val="22"/>
        </w:rPr>
      </w:pPr>
    </w:p>
    <w:p w14:paraId="7C67F42E" w14:textId="77777777" w:rsidR="00961285" w:rsidRPr="004D2B94" w:rsidRDefault="00961285" w:rsidP="00D03A25">
      <w:pPr>
        <w:ind w:left="20" w:right="20"/>
        <w:jc w:val="both"/>
        <w:rPr>
          <w:rFonts w:cs="Arial"/>
          <w:b/>
          <w:bCs/>
          <w:sz w:val="22"/>
          <w:szCs w:val="22"/>
        </w:rPr>
      </w:pPr>
    </w:p>
    <w:p w14:paraId="3370E194" w14:textId="54131DB8" w:rsidR="004E5CFC" w:rsidRPr="004D2B94" w:rsidRDefault="004E5CFC" w:rsidP="00D03A25">
      <w:pPr>
        <w:ind w:left="20" w:right="20"/>
        <w:jc w:val="both"/>
        <w:rPr>
          <w:rFonts w:cs="Arial"/>
          <w:sz w:val="22"/>
          <w:szCs w:val="22"/>
        </w:rPr>
      </w:pPr>
      <w:r w:rsidRPr="004D2B94">
        <w:rPr>
          <w:rFonts w:cs="Arial"/>
          <w:b/>
          <w:bCs/>
          <w:sz w:val="22"/>
          <w:szCs w:val="22"/>
        </w:rPr>
        <w:t>ARTICULO TERCERO:</w:t>
      </w:r>
      <w:r w:rsidRPr="004D2B94">
        <w:rPr>
          <w:rFonts w:cs="Arial"/>
          <w:sz w:val="22"/>
          <w:szCs w:val="22"/>
        </w:rPr>
        <w:t xml:space="preserve"> Notificada la presente providencia se ordena devolver el expediente a la </w:t>
      </w:r>
      <w:r w:rsidR="00B33672" w:rsidRPr="004D2B94">
        <w:rPr>
          <w:rFonts w:cs="Arial"/>
          <w:sz w:val="22"/>
          <w:szCs w:val="22"/>
        </w:rPr>
        <w:t>Subdirección de Vigilancia en Salud Pública</w:t>
      </w:r>
      <w:r w:rsidRPr="004D2B94">
        <w:rPr>
          <w:rFonts w:cs="Arial"/>
          <w:sz w:val="22"/>
          <w:szCs w:val="22"/>
        </w:rPr>
        <w:t xml:space="preserve"> de la Secretaría Distrital de Salud de Bogotá para que continúe con el trámite legal a que haya lugar.</w:t>
      </w:r>
      <w:r w:rsidR="00B33672" w:rsidRPr="004D2B94">
        <w:rPr>
          <w:rFonts w:cs="Arial"/>
          <w:sz w:val="22"/>
          <w:szCs w:val="22"/>
        </w:rPr>
        <w:t xml:space="preserve"> </w:t>
      </w:r>
    </w:p>
    <w:p w14:paraId="0C8AAD61" w14:textId="77777777" w:rsidR="004E5CFC" w:rsidRPr="004D2B94" w:rsidRDefault="004E5CFC" w:rsidP="00D03A25">
      <w:pPr>
        <w:jc w:val="both"/>
        <w:rPr>
          <w:rFonts w:cs="Arial"/>
          <w:sz w:val="22"/>
          <w:szCs w:val="22"/>
          <w:lang w:val="es-MX"/>
        </w:rPr>
      </w:pPr>
    </w:p>
    <w:p w14:paraId="3F2A2812" w14:textId="77777777" w:rsidR="004E5CFC" w:rsidRPr="004D2B94" w:rsidRDefault="004E5CFC" w:rsidP="00D03A25">
      <w:pPr>
        <w:jc w:val="both"/>
        <w:rPr>
          <w:rFonts w:cs="Arial"/>
          <w:sz w:val="22"/>
          <w:szCs w:val="22"/>
        </w:rPr>
      </w:pPr>
      <w:r w:rsidRPr="004D2B94">
        <w:rPr>
          <w:rFonts w:cs="Arial"/>
          <w:b/>
          <w:bCs/>
          <w:sz w:val="22"/>
          <w:szCs w:val="22"/>
          <w:lang w:val="es-MX"/>
        </w:rPr>
        <w:t>ARTÍCULO CUARTO:</w:t>
      </w:r>
      <w:r w:rsidRPr="004D2B94">
        <w:rPr>
          <w:rFonts w:cs="Arial"/>
          <w:sz w:val="22"/>
          <w:szCs w:val="22"/>
          <w:lang w:val="es-MX"/>
        </w:rPr>
        <w:t xml:space="preserve"> </w:t>
      </w:r>
      <w:r w:rsidRPr="004D2B94">
        <w:rPr>
          <w:rFonts w:cs="Arial"/>
          <w:sz w:val="22"/>
          <w:szCs w:val="22"/>
        </w:rPr>
        <w:t xml:space="preserve">La presente resolución rige a partir de la fecha de su expedición.                         </w:t>
      </w:r>
    </w:p>
    <w:p w14:paraId="4F501F78" w14:textId="77777777" w:rsidR="004E5CFC" w:rsidRPr="004D2B94" w:rsidRDefault="004E5CFC" w:rsidP="00D03A25">
      <w:pPr>
        <w:jc w:val="both"/>
        <w:rPr>
          <w:rFonts w:cs="Arial"/>
          <w:sz w:val="22"/>
          <w:szCs w:val="22"/>
        </w:rPr>
      </w:pPr>
    </w:p>
    <w:p w14:paraId="4FD40BC5" w14:textId="77777777" w:rsidR="004E5CFC" w:rsidRPr="004D2B94" w:rsidRDefault="004E5CFC" w:rsidP="00D03A25">
      <w:pPr>
        <w:jc w:val="both"/>
        <w:rPr>
          <w:rFonts w:cs="Arial"/>
          <w:sz w:val="22"/>
          <w:szCs w:val="22"/>
        </w:rPr>
      </w:pPr>
    </w:p>
    <w:p w14:paraId="14D461DB" w14:textId="12A65370" w:rsidR="004E5CFC" w:rsidRPr="004D2B94" w:rsidRDefault="004E5CFC" w:rsidP="00D03A25">
      <w:pPr>
        <w:jc w:val="center"/>
        <w:rPr>
          <w:rFonts w:cs="Arial"/>
          <w:b/>
          <w:bCs/>
          <w:sz w:val="22"/>
          <w:szCs w:val="22"/>
        </w:rPr>
      </w:pPr>
      <w:r w:rsidRPr="004D2B94">
        <w:rPr>
          <w:rFonts w:cs="Arial"/>
          <w:b/>
          <w:bCs/>
          <w:sz w:val="22"/>
          <w:szCs w:val="22"/>
        </w:rPr>
        <w:t>NOTIFÍQUESE Y CÚMPLASE.</w:t>
      </w:r>
      <w:r w:rsidR="009B3192">
        <w:rPr>
          <w:rFonts w:cs="Arial"/>
          <w:b/>
          <w:bCs/>
          <w:sz w:val="22"/>
          <w:szCs w:val="22"/>
        </w:rPr>
        <w:t xml:space="preserve"> </w:t>
      </w:r>
    </w:p>
    <w:p w14:paraId="32BAC781" w14:textId="77777777" w:rsidR="004E5CFC" w:rsidRPr="004D2B94" w:rsidRDefault="004E5CFC" w:rsidP="00D03A25">
      <w:pPr>
        <w:keepNext/>
        <w:outlineLvl w:val="1"/>
        <w:rPr>
          <w:rFonts w:cs="Arial"/>
          <w:noProof/>
          <w:sz w:val="22"/>
          <w:szCs w:val="22"/>
        </w:rPr>
      </w:pPr>
    </w:p>
    <w:p w14:paraId="42847B80" w14:textId="77777777" w:rsidR="004E5CFC" w:rsidRPr="004D2B94" w:rsidRDefault="004E5CFC" w:rsidP="00D03A25">
      <w:pPr>
        <w:keepNext/>
        <w:outlineLvl w:val="1"/>
        <w:rPr>
          <w:rFonts w:cs="Arial"/>
          <w:noProof/>
          <w:sz w:val="22"/>
          <w:szCs w:val="22"/>
        </w:rPr>
      </w:pPr>
    </w:p>
    <w:p w14:paraId="305BC10F" w14:textId="77777777" w:rsidR="004E5CFC" w:rsidRPr="004D2B94" w:rsidRDefault="004E5CFC" w:rsidP="00D03A25">
      <w:pPr>
        <w:keepNext/>
        <w:outlineLvl w:val="1"/>
        <w:rPr>
          <w:rFonts w:cs="Arial"/>
          <w:noProof/>
          <w:sz w:val="22"/>
          <w:szCs w:val="22"/>
        </w:rPr>
      </w:pPr>
      <w:r w:rsidRPr="004D2B94">
        <w:rPr>
          <w:rFonts w:cs="Arial"/>
          <w:noProof/>
          <w:sz w:val="22"/>
          <w:szCs w:val="22"/>
        </w:rPr>
        <w:t>Dada en Bogotá, D.C., a los:_____________________</w:t>
      </w:r>
    </w:p>
    <w:p w14:paraId="4B0A2761" w14:textId="77777777" w:rsidR="004E5CFC" w:rsidRPr="004D2B94" w:rsidRDefault="004E5CFC" w:rsidP="00D03A25">
      <w:pPr>
        <w:rPr>
          <w:rFonts w:cs="Arial"/>
          <w:sz w:val="22"/>
          <w:szCs w:val="22"/>
        </w:rPr>
      </w:pPr>
    </w:p>
    <w:p w14:paraId="5CB29D1F" w14:textId="4B827204" w:rsidR="00B04ED4" w:rsidRPr="004D2B94" w:rsidRDefault="00B04ED4" w:rsidP="00D03A25">
      <w:pPr>
        <w:jc w:val="center"/>
        <w:rPr>
          <w:rFonts w:cs="Arial"/>
          <w:sz w:val="22"/>
          <w:szCs w:val="22"/>
        </w:rPr>
      </w:pPr>
    </w:p>
    <w:p w14:paraId="665CDD4A" w14:textId="77777777" w:rsidR="00324527" w:rsidRPr="004D2B94" w:rsidRDefault="00324527" w:rsidP="00D03A25">
      <w:pPr>
        <w:jc w:val="center"/>
        <w:rPr>
          <w:rFonts w:cs="Arial"/>
          <w:sz w:val="22"/>
          <w:szCs w:val="22"/>
        </w:rPr>
      </w:pPr>
    </w:p>
    <w:p w14:paraId="36BAFCAF" w14:textId="380ECC94" w:rsidR="004E5CFC" w:rsidRPr="004D2B94" w:rsidRDefault="004E5CFC" w:rsidP="00D03A25">
      <w:pPr>
        <w:jc w:val="center"/>
        <w:rPr>
          <w:rFonts w:cs="Arial"/>
          <w:sz w:val="22"/>
          <w:szCs w:val="22"/>
        </w:rPr>
      </w:pPr>
    </w:p>
    <w:p w14:paraId="2ACB21CF" w14:textId="77777777" w:rsidR="00AE1D2E" w:rsidRPr="004D2B94" w:rsidRDefault="00AE1D2E" w:rsidP="00D03A25">
      <w:pPr>
        <w:jc w:val="center"/>
        <w:rPr>
          <w:rFonts w:cs="Arial"/>
          <w:sz w:val="22"/>
          <w:szCs w:val="22"/>
        </w:rPr>
      </w:pPr>
    </w:p>
    <w:p w14:paraId="3E7C8D22" w14:textId="77777777" w:rsidR="004E5CFC" w:rsidRPr="004D2B94" w:rsidRDefault="004E5CFC" w:rsidP="00D03A25">
      <w:pPr>
        <w:jc w:val="center"/>
        <w:rPr>
          <w:rFonts w:cs="Arial"/>
          <w:sz w:val="22"/>
          <w:szCs w:val="22"/>
        </w:rPr>
      </w:pPr>
    </w:p>
    <w:p w14:paraId="4B3F16BC" w14:textId="77777777" w:rsidR="004E5CFC" w:rsidRPr="004D2B94" w:rsidRDefault="004E5CFC" w:rsidP="00D03A25">
      <w:pPr>
        <w:jc w:val="center"/>
        <w:rPr>
          <w:rFonts w:cs="Arial"/>
          <w:b/>
          <w:bCs/>
          <w:sz w:val="22"/>
          <w:szCs w:val="22"/>
        </w:rPr>
      </w:pPr>
      <w:r w:rsidRPr="004D2B94">
        <w:rPr>
          <w:rFonts w:cs="Arial"/>
          <w:b/>
          <w:bCs/>
          <w:sz w:val="22"/>
          <w:szCs w:val="22"/>
        </w:rPr>
        <w:t>GERSON ORLANDO BERMONT GALAVIS</w:t>
      </w:r>
    </w:p>
    <w:p w14:paraId="4E580BC7" w14:textId="77777777" w:rsidR="004E5CFC" w:rsidRPr="004D2B94" w:rsidRDefault="004E5CFC" w:rsidP="00D03A25">
      <w:pPr>
        <w:jc w:val="center"/>
        <w:rPr>
          <w:rFonts w:cs="Arial"/>
          <w:b/>
          <w:bCs/>
          <w:sz w:val="22"/>
          <w:szCs w:val="22"/>
        </w:rPr>
      </w:pPr>
      <w:r w:rsidRPr="004D2B94">
        <w:rPr>
          <w:rFonts w:cs="Arial"/>
          <w:b/>
          <w:bCs/>
          <w:sz w:val="22"/>
          <w:szCs w:val="22"/>
        </w:rPr>
        <w:t>Secretario Distrital de Salud</w:t>
      </w:r>
    </w:p>
    <w:p w14:paraId="22C8B733" w14:textId="77777777" w:rsidR="004E5CFC" w:rsidRPr="004D2B94" w:rsidRDefault="004E5CFC" w:rsidP="00D03A25">
      <w:pPr>
        <w:jc w:val="center"/>
        <w:rPr>
          <w:rFonts w:cs="Arial"/>
          <w:sz w:val="22"/>
          <w:szCs w:val="22"/>
        </w:rPr>
      </w:pPr>
      <w:r w:rsidRPr="004D2B94">
        <w:rPr>
          <w:rFonts w:cs="Arial"/>
          <w:sz w:val="22"/>
          <w:szCs w:val="22"/>
        </w:rPr>
        <w:t xml:space="preserve">  </w:t>
      </w:r>
    </w:p>
    <w:p w14:paraId="0928D435" w14:textId="26D16B26" w:rsidR="004E5CFC" w:rsidRPr="009C1527" w:rsidRDefault="004E5CFC" w:rsidP="00D03A25">
      <w:pPr>
        <w:rPr>
          <w:rFonts w:cs="Arial"/>
          <w:sz w:val="14"/>
          <w:szCs w:val="14"/>
        </w:rPr>
      </w:pPr>
      <w:r w:rsidRPr="009C1527">
        <w:rPr>
          <w:rFonts w:cs="Arial"/>
          <w:sz w:val="14"/>
          <w:szCs w:val="14"/>
        </w:rPr>
        <w:t>Elaboró: Giovanny Fajardo J</w:t>
      </w:r>
      <w:r w:rsidR="002A37FF">
        <w:rPr>
          <w:rFonts w:cs="Arial"/>
          <w:sz w:val="14"/>
          <w:szCs w:val="14"/>
        </w:rPr>
        <w:t xml:space="preserve">. </w:t>
      </w:r>
      <w:r w:rsidRPr="009C1527">
        <w:rPr>
          <w:rFonts w:cs="Arial"/>
          <w:sz w:val="14"/>
          <w:szCs w:val="14"/>
        </w:rPr>
        <w:t xml:space="preserve"> </w:t>
      </w:r>
    </w:p>
    <w:p w14:paraId="7E619CF6" w14:textId="77777777" w:rsidR="004E5CFC" w:rsidRPr="009C1527" w:rsidRDefault="004E5CFC" w:rsidP="00D03A25">
      <w:pPr>
        <w:rPr>
          <w:rFonts w:cs="Arial"/>
          <w:sz w:val="14"/>
          <w:szCs w:val="14"/>
        </w:rPr>
      </w:pPr>
      <w:r w:rsidRPr="009C1527">
        <w:rPr>
          <w:rFonts w:cs="Arial"/>
          <w:sz w:val="14"/>
          <w:szCs w:val="14"/>
        </w:rPr>
        <w:t xml:space="preserve">Revisó:  Julio Cesar Lozano Mier. </w:t>
      </w:r>
    </w:p>
    <w:p w14:paraId="0232BE90" w14:textId="46CD63E1" w:rsidR="00FB1FD6" w:rsidRPr="009C1527" w:rsidRDefault="00FB1FD6" w:rsidP="00D03A25">
      <w:pPr>
        <w:rPr>
          <w:rFonts w:cs="Arial"/>
          <w:sz w:val="14"/>
          <w:szCs w:val="14"/>
        </w:rPr>
      </w:pPr>
      <w:r w:rsidRPr="009C1527">
        <w:rPr>
          <w:rFonts w:cs="Arial"/>
          <w:sz w:val="14"/>
          <w:szCs w:val="14"/>
        </w:rPr>
        <w:t xml:space="preserve">              Jimmy Sandoval O. </w:t>
      </w:r>
      <w:r w:rsidR="00DD2F89">
        <w:rPr>
          <w:rFonts w:cs="Arial"/>
          <w:sz w:val="14"/>
          <w:szCs w:val="14"/>
        </w:rPr>
        <w:t xml:space="preserve"> </w:t>
      </w:r>
    </w:p>
    <w:p w14:paraId="01CF93EA" w14:textId="385C4DD1" w:rsidR="004E5CFC" w:rsidRPr="009C1527" w:rsidRDefault="004E5CFC" w:rsidP="00D03A25">
      <w:pPr>
        <w:pStyle w:val="Sinespaciado"/>
        <w:rPr>
          <w:rFonts w:ascii="Arial" w:hAnsi="Arial" w:cs="Arial"/>
          <w:sz w:val="14"/>
          <w:szCs w:val="14"/>
        </w:rPr>
      </w:pPr>
      <w:r w:rsidRPr="009C1527">
        <w:rPr>
          <w:rFonts w:ascii="Arial" w:eastAsia="Times New Roman" w:hAnsi="Arial" w:cs="Arial"/>
          <w:sz w:val="14"/>
          <w:szCs w:val="14"/>
          <w:lang w:eastAsia="en-US" w:bidi="he-IL"/>
        </w:rPr>
        <w:t>Aprobó:  Melissa Triana Luna.</w:t>
      </w:r>
      <w:r w:rsidR="001714AF">
        <w:rPr>
          <w:rFonts w:ascii="Arial" w:eastAsia="Times New Roman" w:hAnsi="Arial" w:cs="Arial"/>
          <w:sz w:val="14"/>
          <w:szCs w:val="14"/>
          <w:lang w:eastAsia="en-US" w:bidi="he-IL"/>
        </w:rPr>
        <w:t xml:space="preserve"> </w:t>
      </w:r>
      <w:r w:rsidR="00E70F08">
        <w:rPr>
          <w:rFonts w:ascii="Arial" w:eastAsia="Times New Roman" w:hAnsi="Arial" w:cs="Arial"/>
          <w:sz w:val="14"/>
          <w:szCs w:val="14"/>
          <w:lang w:eastAsia="en-US" w:bidi="he-IL"/>
        </w:rPr>
        <w:t xml:space="preserve"> </w:t>
      </w:r>
      <w:bookmarkStart w:id="2" w:name="_GoBack"/>
      <w:bookmarkEnd w:id="2"/>
    </w:p>
    <w:p w14:paraId="6A3E4F4A" w14:textId="44EEB1A6" w:rsidR="00C71B2F" w:rsidRPr="009C1527" w:rsidRDefault="00A7796C" w:rsidP="00D03A25">
      <w:pPr>
        <w:rPr>
          <w:rFonts w:cs="Arial"/>
        </w:rPr>
      </w:pPr>
      <w:r>
        <w:rPr>
          <w:rFonts w:cs="Arial"/>
        </w:rPr>
        <w:t xml:space="preserve"> </w:t>
      </w:r>
    </w:p>
    <w:sectPr w:rsidR="00C71B2F" w:rsidRPr="009C1527" w:rsidSect="00E74E22">
      <w:headerReference w:type="default" r:id="rId8"/>
      <w:footerReference w:type="even" r:id="rId9"/>
      <w:footerReference w:type="default" r:id="rId10"/>
      <w:headerReference w:type="first" r:id="rId11"/>
      <w:footerReference w:type="first" r:id="rId12"/>
      <w:pgSz w:w="12240" w:h="15840" w:code="1"/>
      <w:pgMar w:top="2268" w:right="1134" w:bottom="1418" w:left="1134" w:header="170" w:footer="352"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792BF" w14:textId="77777777" w:rsidR="00923A62" w:rsidRDefault="00923A62">
      <w:r>
        <w:separator/>
      </w:r>
    </w:p>
  </w:endnote>
  <w:endnote w:type="continuationSeparator" w:id="0">
    <w:p w14:paraId="38C4B76B" w14:textId="77777777" w:rsidR="00923A62" w:rsidRDefault="0092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6E12D" w14:textId="77777777" w:rsidR="00923A62" w:rsidRDefault="00923A6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CB959AF" w14:textId="77777777" w:rsidR="00923A62" w:rsidRDefault="00923A6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63EE6" w14:textId="77777777" w:rsidR="00BE7D1A" w:rsidRDefault="00BE7D1A" w:rsidP="00E74E22">
    <w:pPr>
      <w:pStyle w:val="Piedepgina"/>
      <w:jc w:val="center"/>
      <w:rPr>
        <w:b/>
      </w:rPr>
    </w:pPr>
  </w:p>
  <w:p w14:paraId="2E8DB101" w14:textId="4F2805B9" w:rsidR="00923A62" w:rsidRDefault="00923A62" w:rsidP="00E74E22">
    <w:pPr>
      <w:pStyle w:val="Piedepgina"/>
      <w:jc w:val="center"/>
      <w:rPr>
        <w:b/>
      </w:rPr>
    </w:pPr>
    <w:r w:rsidRPr="008E1895">
      <w:rPr>
        <w:noProof/>
        <w:lang w:val="es-CO" w:eastAsia="es-CO" w:bidi="ar-SA"/>
      </w:rPr>
      <w:drawing>
        <wp:inline distT="0" distB="0" distL="0" distR="0" wp14:anchorId="5AEE3E05" wp14:editId="00CE1D69">
          <wp:extent cx="6334125" cy="86677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7079468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866775"/>
                  </a:xfrm>
                  <a:prstGeom prst="rect">
                    <a:avLst/>
                  </a:prstGeom>
                  <a:noFill/>
                  <a:ln>
                    <a:noFill/>
                  </a:ln>
                </pic:spPr>
              </pic:pic>
            </a:graphicData>
          </a:graphic>
        </wp:inline>
      </w:drawing>
    </w:r>
  </w:p>
  <w:p w14:paraId="0CCC31B5" w14:textId="41CAFAF7" w:rsidR="00923A62" w:rsidRPr="00B71F52" w:rsidRDefault="00923A62" w:rsidP="00E74E22">
    <w:pPr>
      <w:jc w:val="right"/>
      <w:rPr>
        <w:sz w:val="18"/>
        <w:szCs w:val="18"/>
        <w:lang w:val="es-ES"/>
      </w:rPr>
    </w:pPr>
    <w:r w:rsidRPr="00B71F52">
      <w:rPr>
        <w:sz w:val="18"/>
        <w:szCs w:val="18"/>
        <w:lang w:val="es-ES"/>
      </w:rPr>
      <w:t xml:space="preserve">Página </w:t>
    </w:r>
    <w:r w:rsidRPr="00B71F52">
      <w:rPr>
        <w:sz w:val="18"/>
        <w:szCs w:val="18"/>
        <w:lang w:val="es-ES"/>
      </w:rPr>
      <w:fldChar w:fldCharType="begin"/>
    </w:r>
    <w:r w:rsidRPr="00B71F52">
      <w:rPr>
        <w:sz w:val="18"/>
        <w:szCs w:val="18"/>
        <w:lang w:val="es-ES"/>
      </w:rPr>
      <w:instrText xml:space="preserve"> PAGE </w:instrText>
    </w:r>
    <w:r w:rsidRPr="00B71F52">
      <w:rPr>
        <w:sz w:val="18"/>
        <w:szCs w:val="18"/>
        <w:lang w:val="es-ES"/>
      </w:rPr>
      <w:fldChar w:fldCharType="separate"/>
    </w:r>
    <w:r w:rsidR="00510DE4">
      <w:rPr>
        <w:noProof/>
        <w:sz w:val="18"/>
        <w:szCs w:val="18"/>
        <w:lang w:val="es-ES"/>
      </w:rPr>
      <w:t>8</w:t>
    </w:r>
    <w:r w:rsidRPr="00B71F52">
      <w:rPr>
        <w:sz w:val="18"/>
        <w:szCs w:val="18"/>
        <w:lang w:val="es-ES"/>
      </w:rPr>
      <w:fldChar w:fldCharType="end"/>
    </w:r>
    <w:r w:rsidRPr="00B71F52">
      <w:rPr>
        <w:sz w:val="18"/>
        <w:szCs w:val="18"/>
        <w:lang w:val="es-ES"/>
      </w:rPr>
      <w:t xml:space="preserve"> de </w:t>
    </w:r>
    <w:r w:rsidRPr="00B71F52">
      <w:rPr>
        <w:sz w:val="18"/>
        <w:szCs w:val="18"/>
        <w:lang w:val="es-ES"/>
      </w:rPr>
      <w:fldChar w:fldCharType="begin"/>
    </w:r>
    <w:r w:rsidRPr="00B71F52">
      <w:rPr>
        <w:sz w:val="18"/>
        <w:szCs w:val="18"/>
        <w:lang w:val="es-ES"/>
      </w:rPr>
      <w:instrText xml:space="preserve"> NUMPAGES  </w:instrText>
    </w:r>
    <w:r w:rsidRPr="00B71F52">
      <w:rPr>
        <w:sz w:val="18"/>
        <w:szCs w:val="18"/>
        <w:lang w:val="es-ES"/>
      </w:rPr>
      <w:fldChar w:fldCharType="separate"/>
    </w:r>
    <w:r w:rsidR="00510DE4">
      <w:rPr>
        <w:noProof/>
        <w:sz w:val="18"/>
        <w:szCs w:val="18"/>
        <w:lang w:val="es-ES"/>
      </w:rPr>
      <w:t>9</w:t>
    </w:r>
    <w:r w:rsidRPr="00B71F52">
      <w:rPr>
        <w:sz w:val="18"/>
        <w:szCs w:val="18"/>
        <w:lang w:val="es-E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03E87" w14:textId="77777777" w:rsidR="00BE7D1A" w:rsidRDefault="00BE7D1A" w:rsidP="00E74E22">
    <w:pPr>
      <w:tabs>
        <w:tab w:val="left" w:pos="2513"/>
      </w:tabs>
    </w:pPr>
  </w:p>
  <w:p w14:paraId="21EFB37C" w14:textId="4221AAA4" w:rsidR="00923A62" w:rsidRDefault="00923A62" w:rsidP="00E74E22">
    <w:pPr>
      <w:tabs>
        <w:tab w:val="left" w:pos="2513"/>
      </w:tabs>
    </w:pPr>
    <w:r w:rsidRPr="00147C22">
      <w:rPr>
        <w:noProof/>
        <w:lang w:eastAsia="es-CO" w:bidi="ar-SA"/>
      </w:rPr>
      <w:drawing>
        <wp:inline distT="0" distB="0" distL="0" distR="0" wp14:anchorId="7775BF69" wp14:editId="5BD5C5DC">
          <wp:extent cx="5777279" cy="7905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329" cy="805498"/>
                  </a:xfrm>
                  <a:prstGeom prst="rect">
                    <a:avLst/>
                  </a:prstGeom>
                  <a:noFill/>
                  <a:ln>
                    <a:noFill/>
                  </a:ln>
                </pic:spPr>
              </pic:pic>
            </a:graphicData>
          </a:graphic>
        </wp:inline>
      </w:drawing>
    </w:r>
  </w:p>
  <w:p w14:paraId="209C3B09" w14:textId="77777777" w:rsidR="00BE7D1A" w:rsidRDefault="00BE7D1A" w:rsidP="00E74E22">
    <w:pPr>
      <w:tabs>
        <w:tab w:val="left" w:pos="2513"/>
      </w:tabs>
    </w:pPr>
  </w:p>
  <w:p w14:paraId="03C559A4" w14:textId="3CCC1FE6" w:rsidR="00923A62" w:rsidRPr="00B71F52" w:rsidRDefault="00923A62" w:rsidP="00E74E22">
    <w:pPr>
      <w:jc w:val="right"/>
      <w:rPr>
        <w:sz w:val="18"/>
        <w:szCs w:val="18"/>
        <w:lang w:val="es-ES"/>
      </w:rPr>
    </w:pPr>
    <w:r w:rsidRPr="00B71F52">
      <w:rPr>
        <w:sz w:val="18"/>
        <w:szCs w:val="18"/>
        <w:lang w:val="es-ES"/>
      </w:rPr>
      <w:t xml:space="preserve">Página </w:t>
    </w:r>
    <w:r w:rsidRPr="00B71F52">
      <w:rPr>
        <w:sz w:val="18"/>
        <w:szCs w:val="18"/>
        <w:lang w:val="es-ES"/>
      </w:rPr>
      <w:fldChar w:fldCharType="begin"/>
    </w:r>
    <w:r w:rsidRPr="00B71F52">
      <w:rPr>
        <w:sz w:val="18"/>
        <w:szCs w:val="18"/>
        <w:lang w:val="es-ES"/>
      </w:rPr>
      <w:instrText xml:space="preserve"> PAGE </w:instrText>
    </w:r>
    <w:r w:rsidRPr="00B71F52">
      <w:rPr>
        <w:sz w:val="18"/>
        <w:szCs w:val="18"/>
        <w:lang w:val="es-ES"/>
      </w:rPr>
      <w:fldChar w:fldCharType="separate"/>
    </w:r>
    <w:r w:rsidR="00510DE4">
      <w:rPr>
        <w:noProof/>
        <w:sz w:val="18"/>
        <w:szCs w:val="18"/>
        <w:lang w:val="es-ES"/>
      </w:rPr>
      <w:t>1</w:t>
    </w:r>
    <w:r w:rsidRPr="00B71F52">
      <w:rPr>
        <w:sz w:val="18"/>
        <w:szCs w:val="18"/>
        <w:lang w:val="es-ES"/>
      </w:rPr>
      <w:fldChar w:fldCharType="end"/>
    </w:r>
    <w:r w:rsidRPr="00B71F52">
      <w:rPr>
        <w:sz w:val="18"/>
        <w:szCs w:val="18"/>
        <w:lang w:val="es-ES"/>
      </w:rPr>
      <w:t xml:space="preserve"> de </w:t>
    </w:r>
    <w:r w:rsidRPr="00B71F52">
      <w:rPr>
        <w:sz w:val="18"/>
        <w:szCs w:val="18"/>
        <w:lang w:val="es-ES"/>
      </w:rPr>
      <w:fldChar w:fldCharType="begin"/>
    </w:r>
    <w:r w:rsidRPr="00B71F52">
      <w:rPr>
        <w:sz w:val="18"/>
        <w:szCs w:val="18"/>
        <w:lang w:val="es-ES"/>
      </w:rPr>
      <w:instrText xml:space="preserve"> NUMPAGES  </w:instrText>
    </w:r>
    <w:r w:rsidRPr="00B71F52">
      <w:rPr>
        <w:sz w:val="18"/>
        <w:szCs w:val="18"/>
        <w:lang w:val="es-ES"/>
      </w:rPr>
      <w:fldChar w:fldCharType="separate"/>
    </w:r>
    <w:r w:rsidR="00510DE4">
      <w:rPr>
        <w:noProof/>
        <w:sz w:val="18"/>
        <w:szCs w:val="18"/>
        <w:lang w:val="es-ES"/>
      </w:rPr>
      <w:t>9</w:t>
    </w:r>
    <w:r w:rsidRPr="00B71F52">
      <w:rPr>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03E50" w14:textId="77777777" w:rsidR="00923A62" w:rsidRDefault="00923A62">
      <w:r>
        <w:separator/>
      </w:r>
    </w:p>
  </w:footnote>
  <w:footnote w:type="continuationSeparator" w:id="0">
    <w:p w14:paraId="5FD4FDD8" w14:textId="77777777" w:rsidR="00923A62" w:rsidRDefault="00923A62">
      <w:r>
        <w:continuationSeparator/>
      </w:r>
    </w:p>
  </w:footnote>
  <w:footnote w:id="1">
    <w:p w14:paraId="6D43BF6F" w14:textId="77777777" w:rsidR="00923A62" w:rsidRPr="004B727C" w:rsidRDefault="00923A62" w:rsidP="001D37E3">
      <w:pPr>
        <w:pBdr>
          <w:top w:val="nil"/>
          <w:left w:val="nil"/>
          <w:bottom w:val="nil"/>
          <w:right w:val="nil"/>
          <w:between w:val="nil"/>
        </w:pBdr>
        <w:ind w:hanging="2"/>
        <w:rPr>
          <w:rFonts w:ascii="Times New Roman" w:hAnsi="Times New Roman"/>
          <w:color w:val="000000"/>
          <w:sz w:val="16"/>
          <w:szCs w:val="16"/>
        </w:rPr>
      </w:pPr>
      <w:r w:rsidRPr="004B727C">
        <w:rPr>
          <w:sz w:val="16"/>
          <w:szCs w:val="16"/>
          <w:vertAlign w:val="superscript"/>
        </w:rPr>
        <w:footnoteRef/>
      </w:r>
      <w:r w:rsidRPr="004B727C">
        <w:rPr>
          <w:rFonts w:ascii="Times New Roman" w:hAnsi="Times New Roman"/>
          <w:color w:val="000000"/>
          <w:sz w:val="16"/>
          <w:szCs w:val="16"/>
        </w:rPr>
        <w:t xml:space="preserve"> </w:t>
      </w:r>
      <w:r w:rsidRPr="006D001C">
        <w:rPr>
          <w:rFonts w:cs="Arial"/>
          <w:color w:val="000000"/>
          <w:sz w:val="16"/>
          <w:szCs w:val="16"/>
        </w:rPr>
        <w:t>Sentencia No. T-622/95</w:t>
      </w:r>
    </w:p>
  </w:footnote>
  <w:footnote w:id="2">
    <w:p w14:paraId="438C74D6" w14:textId="635BE2DE" w:rsidR="00A52FD1" w:rsidRPr="00A52FD1" w:rsidRDefault="00A52FD1">
      <w:pPr>
        <w:pStyle w:val="Textonotapie"/>
        <w:rPr>
          <w:lang w:val="es-ES"/>
        </w:rPr>
      </w:pPr>
      <w:r>
        <w:rPr>
          <w:rStyle w:val="Refdenotaalpie"/>
        </w:rPr>
        <w:footnoteRef/>
      </w:r>
      <w:r>
        <w:t xml:space="preserve"> </w:t>
      </w:r>
      <w:r w:rsidRPr="00A52FD1">
        <w:rPr>
          <w:rFonts w:cs="Arial"/>
          <w:color w:val="000000"/>
          <w:sz w:val="16"/>
          <w:szCs w:val="16"/>
        </w:rPr>
        <w:t>Folio 37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0BB6F" w14:textId="77777777" w:rsidR="00923A62" w:rsidRDefault="00923A62"/>
  <w:p w14:paraId="09D3494D" w14:textId="77777777" w:rsidR="00923A62" w:rsidRDefault="00923A62" w:rsidP="00E74E22">
    <w:pPr>
      <w:pStyle w:val="Direccininterior"/>
      <w:rPr>
        <w:rFonts w:ascii="Arial" w:hAnsi="Arial" w:cs="Arial"/>
      </w:rPr>
    </w:pPr>
    <w:r w:rsidRPr="00DD22C5">
      <w:rPr>
        <w:noProof/>
        <w:lang w:val="es-CO" w:eastAsia="es-CO"/>
      </w:rPr>
      <w:drawing>
        <wp:inline distT="0" distB="0" distL="0" distR="0" wp14:anchorId="026E446F" wp14:editId="5B44012F">
          <wp:extent cx="5610225" cy="904875"/>
          <wp:effectExtent l="0" t="0" r="9525"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904875"/>
                  </a:xfrm>
                  <a:prstGeom prst="rect">
                    <a:avLst/>
                  </a:prstGeom>
                  <a:noFill/>
                  <a:ln>
                    <a:noFill/>
                  </a:ln>
                </pic:spPr>
              </pic:pic>
            </a:graphicData>
          </a:graphic>
        </wp:inline>
      </w:drawing>
    </w:r>
  </w:p>
  <w:p w14:paraId="09AFB663" w14:textId="3E393016" w:rsidR="00923A62" w:rsidRDefault="00923A62" w:rsidP="00FF0B16">
    <w:pPr>
      <w:pBdr>
        <w:bottom w:val="single" w:sz="4" w:space="2" w:color="auto"/>
      </w:pBdr>
      <w:jc w:val="both"/>
      <w:rPr>
        <w:rFonts w:ascii="Times New Roman" w:hAnsi="Times New Roman"/>
        <w:i/>
        <w:sz w:val="20"/>
        <w:szCs w:val="20"/>
      </w:rPr>
    </w:pPr>
    <w:r w:rsidRPr="00A40263">
      <w:rPr>
        <w:rFonts w:ascii="Times New Roman" w:hAnsi="Times New Roman"/>
        <w:sz w:val="20"/>
        <w:szCs w:val="20"/>
      </w:rPr>
      <w:t>Continuación de la Resolución No.</w:t>
    </w:r>
    <w:r>
      <w:rPr>
        <w:rFonts w:ascii="Times New Roman" w:hAnsi="Times New Roman"/>
        <w:sz w:val="20"/>
        <w:szCs w:val="20"/>
      </w:rPr>
      <w:t xml:space="preserve"> _______________ de fecha</w:t>
    </w:r>
    <w:r w:rsidRPr="00A40263">
      <w:rPr>
        <w:rFonts w:ascii="Times New Roman" w:hAnsi="Times New Roman"/>
        <w:sz w:val="20"/>
        <w:szCs w:val="20"/>
      </w:rPr>
      <w:t xml:space="preserve"> </w:t>
    </w:r>
    <w:r w:rsidRPr="00E624A4">
      <w:rPr>
        <w:rFonts w:ascii="Times New Roman" w:hAnsi="Times New Roman"/>
        <w:i/>
        <w:sz w:val="20"/>
        <w:szCs w:val="20"/>
      </w:rPr>
      <w:t xml:space="preserve">__________________________ </w:t>
    </w:r>
    <w:r w:rsidRPr="007D24E6">
      <w:rPr>
        <w:rFonts w:ascii="Times New Roman" w:hAnsi="Times New Roman"/>
        <w:i/>
        <w:sz w:val="20"/>
        <w:szCs w:val="20"/>
      </w:rPr>
      <w:t>“</w:t>
    </w:r>
    <w:r w:rsidR="00696F53" w:rsidRPr="00696F53">
      <w:rPr>
        <w:rFonts w:ascii="Times New Roman" w:hAnsi="Times New Roman"/>
        <w:i/>
        <w:sz w:val="20"/>
        <w:szCs w:val="20"/>
      </w:rPr>
      <w:t xml:space="preserve">Por medio de la cual se resuelve el recurso de apelación dentro de la Actuación Administrativa No. 15356-2021, adelantada por la Subdirección de Vigilancia en Salud Pública de la Secretaría </w:t>
    </w:r>
    <w:r w:rsidR="00696F53">
      <w:rPr>
        <w:rFonts w:ascii="Times New Roman" w:hAnsi="Times New Roman"/>
        <w:i/>
        <w:sz w:val="20"/>
        <w:szCs w:val="20"/>
      </w:rPr>
      <w:t>Distrital de Salud de Bogotá</w:t>
    </w:r>
    <w:r>
      <w:rPr>
        <w:rFonts w:ascii="Times New Roman" w:hAnsi="Times New Roman"/>
        <w:i/>
        <w:sz w:val="20"/>
        <w:szCs w:val="20"/>
      </w:rPr>
      <w:t xml:space="preserve">”  </w:t>
    </w:r>
  </w:p>
  <w:p w14:paraId="7749795C" w14:textId="77777777" w:rsidR="00560A8E" w:rsidRDefault="00560A8E" w:rsidP="00FF0B16">
    <w:pPr>
      <w:pBdr>
        <w:bottom w:val="single" w:sz="4" w:space="2" w:color="auto"/>
      </w:pBdr>
      <w:jc w:val="both"/>
      <w:rPr>
        <w:rFonts w:ascii="Times New Roman" w:hAnsi="Times New Roman"/>
        <w: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06334" w14:textId="77777777" w:rsidR="00923A62" w:rsidRDefault="00923A62">
    <w:pPr>
      <w:pStyle w:val="Encabezado"/>
    </w:pPr>
    <w:r w:rsidRPr="00907DFA">
      <w:rPr>
        <w:noProof/>
        <w:lang w:val="es-CO" w:eastAsia="es-CO" w:bidi="ar-SA"/>
      </w:rPr>
      <w:drawing>
        <wp:inline distT="0" distB="0" distL="0" distR="0" wp14:anchorId="7E4B0594" wp14:editId="6D533A6F">
          <wp:extent cx="6019800" cy="97912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1897" cy="98271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73D27"/>
    <w:multiLevelType w:val="hybridMultilevel"/>
    <w:tmpl w:val="BEE85F0E"/>
    <w:lvl w:ilvl="0" w:tplc="CF44136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64A09FA"/>
    <w:multiLevelType w:val="hybridMultilevel"/>
    <w:tmpl w:val="BEE85F0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B683072"/>
    <w:multiLevelType w:val="hybridMultilevel"/>
    <w:tmpl w:val="BEE85F0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CFC"/>
    <w:rsid w:val="00036E5C"/>
    <w:rsid w:val="000440E8"/>
    <w:rsid w:val="00064D6B"/>
    <w:rsid w:val="000676CE"/>
    <w:rsid w:val="000741A8"/>
    <w:rsid w:val="000B7238"/>
    <w:rsid w:val="00101332"/>
    <w:rsid w:val="001057A0"/>
    <w:rsid w:val="00107834"/>
    <w:rsid w:val="00131A99"/>
    <w:rsid w:val="00141F04"/>
    <w:rsid w:val="00157201"/>
    <w:rsid w:val="001714AF"/>
    <w:rsid w:val="00171542"/>
    <w:rsid w:val="00180B93"/>
    <w:rsid w:val="001A2678"/>
    <w:rsid w:val="001A64BA"/>
    <w:rsid w:val="001D37E3"/>
    <w:rsid w:val="0021279A"/>
    <w:rsid w:val="00241519"/>
    <w:rsid w:val="0024632E"/>
    <w:rsid w:val="00257027"/>
    <w:rsid w:val="00257FDA"/>
    <w:rsid w:val="00272755"/>
    <w:rsid w:val="00292260"/>
    <w:rsid w:val="0029528E"/>
    <w:rsid w:val="002A37FF"/>
    <w:rsid w:val="002A7923"/>
    <w:rsid w:val="002B7377"/>
    <w:rsid w:val="002C3997"/>
    <w:rsid w:val="002C4756"/>
    <w:rsid w:val="002C7075"/>
    <w:rsid w:val="002F4C52"/>
    <w:rsid w:val="00316C2B"/>
    <w:rsid w:val="00324527"/>
    <w:rsid w:val="00331669"/>
    <w:rsid w:val="00333EFD"/>
    <w:rsid w:val="00334171"/>
    <w:rsid w:val="0035727F"/>
    <w:rsid w:val="003937CA"/>
    <w:rsid w:val="003C534F"/>
    <w:rsid w:val="003E16B8"/>
    <w:rsid w:val="003E26CD"/>
    <w:rsid w:val="003F0F00"/>
    <w:rsid w:val="003F2C03"/>
    <w:rsid w:val="0041429D"/>
    <w:rsid w:val="00422431"/>
    <w:rsid w:val="004315CD"/>
    <w:rsid w:val="004373FD"/>
    <w:rsid w:val="00451281"/>
    <w:rsid w:val="00465643"/>
    <w:rsid w:val="00470258"/>
    <w:rsid w:val="00483F16"/>
    <w:rsid w:val="004A34D0"/>
    <w:rsid w:val="004A52C7"/>
    <w:rsid w:val="004B0E3D"/>
    <w:rsid w:val="004B727C"/>
    <w:rsid w:val="004D2B94"/>
    <w:rsid w:val="004E0936"/>
    <w:rsid w:val="004E543E"/>
    <w:rsid w:val="004E5CFC"/>
    <w:rsid w:val="00510DE4"/>
    <w:rsid w:val="00540C6E"/>
    <w:rsid w:val="005453FE"/>
    <w:rsid w:val="00560A8E"/>
    <w:rsid w:val="005957F0"/>
    <w:rsid w:val="005C216F"/>
    <w:rsid w:val="005C7440"/>
    <w:rsid w:val="005D52E7"/>
    <w:rsid w:val="005E4FF3"/>
    <w:rsid w:val="006153E1"/>
    <w:rsid w:val="00623CAA"/>
    <w:rsid w:val="00633FF5"/>
    <w:rsid w:val="00644132"/>
    <w:rsid w:val="006725C3"/>
    <w:rsid w:val="0067787D"/>
    <w:rsid w:val="00696F53"/>
    <w:rsid w:val="0069720A"/>
    <w:rsid w:val="006D001C"/>
    <w:rsid w:val="006F0688"/>
    <w:rsid w:val="007200A3"/>
    <w:rsid w:val="007223C7"/>
    <w:rsid w:val="007408CC"/>
    <w:rsid w:val="007434BA"/>
    <w:rsid w:val="00763499"/>
    <w:rsid w:val="00794AD2"/>
    <w:rsid w:val="007E500E"/>
    <w:rsid w:val="007F1E54"/>
    <w:rsid w:val="007F2233"/>
    <w:rsid w:val="007F366F"/>
    <w:rsid w:val="007F66E9"/>
    <w:rsid w:val="007F7495"/>
    <w:rsid w:val="00800199"/>
    <w:rsid w:val="00817742"/>
    <w:rsid w:val="00860657"/>
    <w:rsid w:val="00870B9D"/>
    <w:rsid w:val="00895F08"/>
    <w:rsid w:val="008A0319"/>
    <w:rsid w:val="00917B95"/>
    <w:rsid w:val="00923A62"/>
    <w:rsid w:val="00932DE4"/>
    <w:rsid w:val="00941F44"/>
    <w:rsid w:val="00960E0C"/>
    <w:rsid w:val="00961285"/>
    <w:rsid w:val="00995E89"/>
    <w:rsid w:val="00997278"/>
    <w:rsid w:val="009B3192"/>
    <w:rsid w:val="009B72EA"/>
    <w:rsid w:val="009C1527"/>
    <w:rsid w:val="009C1752"/>
    <w:rsid w:val="009C63B1"/>
    <w:rsid w:val="009C6934"/>
    <w:rsid w:val="009C740C"/>
    <w:rsid w:val="00A0222E"/>
    <w:rsid w:val="00A15621"/>
    <w:rsid w:val="00A17D74"/>
    <w:rsid w:val="00A37610"/>
    <w:rsid w:val="00A405D8"/>
    <w:rsid w:val="00A52FD1"/>
    <w:rsid w:val="00A63927"/>
    <w:rsid w:val="00A70874"/>
    <w:rsid w:val="00A76F1E"/>
    <w:rsid w:val="00A7796C"/>
    <w:rsid w:val="00A77F18"/>
    <w:rsid w:val="00AC3621"/>
    <w:rsid w:val="00AC62C7"/>
    <w:rsid w:val="00AE1D2E"/>
    <w:rsid w:val="00B04ED4"/>
    <w:rsid w:val="00B12899"/>
    <w:rsid w:val="00B16175"/>
    <w:rsid w:val="00B17830"/>
    <w:rsid w:val="00B27EF7"/>
    <w:rsid w:val="00B31603"/>
    <w:rsid w:val="00B33672"/>
    <w:rsid w:val="00B638C0"/>
    <w:rsid w:val="00B83602"/>
    <w:rsid w:val="00BC183D"/>
    <w:rsid w:val="00BD4FA9"/>
    <w:rsid w:val="00BE7D1A"/>
    <w:rsid w:val="00C45A0B"/>
    <w:rsid w:val="00C62C5C"/>
    <w:rsid w:val="00C71B2F"/>
    <w:rsid w:val="00C821F3"/>
    <w:rsid w:val="00C91C05"/>
    <w:rsid w:val="00C968E5"/>
    <w:rsid w:val="00CB4FCF"/>
    <w:rsid w:val="00CB5535"/>
    <w:rsid w:val="00CF715C"/>
    <w:rsid w:val="00D03A25"/>
    <w:rsid w:val="00D104B3"/>
    <w:rsid w:val="00D109A1"/>
    <w:rsid w:val="00D152B0"/>
    <w:rsid w:val="00D15D44"/>
    <w:rsid w:val="00D63368"/>
    <w:rsid w:val="00D63E7C"/>
    <w:rsid w:val="00D82ABB"/>
    <w:rsid w:val="00D85E77"/>
    <w:rsid w:val="00D93FB4"/>
    <w:rsid w:val="00D9781E"/>
    <w:rsid w:val="00DA03AF"/>
    <w:rsid w:val="00DA0C9B"/>
    <w:rsid w:val="00DB1E54"/>
    <w:rsid w:val="00DD2F89"/>
    <w:rsid w:val="00DF3664"/>
    <w:rsid w:val="00E22E55"/>
    <w:rsid w:val="00E36C0E"/>
    <w:rsid w:val="00E40868"/>
    <w:rsid w:val="00E6234F"/>
    <w:rsid w:val="00E70F08"/>
    <w:rsid w:val="00E72F82"/>
    <w:rsid w:val="00E73AC4"/>
    <w:rsid w:val="00E74E22"/>
    <w:rsid w:val="00E81D7B"/>
    <w:rsid w:val="00E84044"/>
    <w:rsid w:val="00E84814"/>
    <w:rsid w:val="00E92CFC"/>
    <w:rsid w:val="00E95046"/>
    <w:rsid w:val="00E97EA1"/>
    <w:rsid w:val="00EA30DA"/>
    <w:rsid w:val="00EE19BA"/>
    <w:rsid w:val="00F40579"/>
    <w:rsid w:val="00F40960"/>
    <w:rsid w:val="00F41115"/>
    <w:rsid w:val="00F67571"/>
    <w:rsid w:val="00F71C5C"/>
    <w:rsid w:val="00F80E1D"/>
    <w:rsid w:val="00F8575E"/>
    <w:rsid w:val="00F86A38"/>
    <w:rsid w:val="00FA6772"/>
    <w:rsid w:val="00FB1FD6"/>
    <w:rsid w:val="00FF0B1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BAAA86"/>
  <w15:chartTrackingRefBased/>
  <w15:docId w15:val="{E2A9361E-35A1-47B9-BA42-00DE73033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CFC"/>
    <w:pPr>
      <w:spacing w:after="0" w:line="240" w:lineRule="auto"/>
    </w:pPr>
    <w:rPr>
      <w:rFonts w:ascii="Arial" w:eastAsia="Times New Roman" w:hAnsi="Arial" w:cs="Times New Roman"/>
      <w:sz w:val="24"/>
      <w:szCs w:val="24"/>
      <w:lang w:bidi="he-I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E5CFC"/>
    <w:pPr>
      <w:tabs>
        <w:tab w:val="center" w:pos="4252"/>
        <w:tab w:val="right" w:pos="8504"/>
      </w:tabs>
    </w:pPr>
    <w:rPr>
      <w:lang w:val="x-none" w:eastAsia="x-none"/>
    </w:rPr>
  </w:style>
  <w:style w:type="character" w:customStyle="1" w:styleId="PiedepginaCar">
    <w:name w:val="Pie de página Car"/>
    <w:basedOn w:val="Fuentedeprrafopredeter"/>
    <w:link w:val="Piedepgina"/>
    <w:uiPriority w:val="99"/>
    <w:rsid w:val="004E5CFC"/>
    <w:rPr>
      <w:rFonts w:ascii="Arial" w:eastAsia="Times New Roman" w:hAnsi="Arial" w:cs="Times New Roman"/>
      <w:sz w:val="24"/>
      <w:szCs w:val="24"/>
      <w:lang w:val="x-none" w:eastAsia="x-none" w:bidi="he-IL"/>
    </w:rPr>
  </w:style>
  <w:style w:type="character" w:styleId="Nmerodepgina">
    <w:name w:val="page number"/>
    <w:uiPriority w:val="99"/>
    <w:rsid w:val="004E5CFC"/>
    <w:rPr>
      <w:rFonts w:cs="Times New Roman"/>
    </w:rPr>
  </w:style>
  <w:style w:type="paragraph" w:customStyle="1" w:styleId="Direccininterior">
    <w:name w:val="Dirección interior"/>
    <w:basedOn w:val="Normal"/>
    <w:rsid w:val="004E5CFC"/>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E5CFC"/>
    <w:pPr>
      <w:tabs>
        <w:tab w:val="center" w:pos="4252"/>
        <w:tab w:val="right" w:pos="8504"/>
      </w:tabs>
    </w:pPr>
    <w:rPr>
      <w:lang w:val="x-none" w:eastAsia="x-none"/>
    </w:rPr>
  </w:style>
  <w:style w:type="character" w:customStyle="1" w:styleId="EncabezadoCar">
    <w:name w:val="Encabezado Car"/>
    <w:basedOn w:val="Fuentedeprrafopredeter"/>
    <w:link w:val="Encabezado"/>
    <w:uiPriority w:val="99"/>
    <w:rsid w:val="004E5CFC"/>
    <w:rPr>
      <w:rFonts w:ascii="Arial" w:eastAsia="Times New Roman" w:hAnsi="Arial" w:cs="Times New Roman"/>
      <w:sz w:val="24"/>
      <w:szCs w:val="24"/>
      <w:lang w:val="x-none" w:eastAsia="x-none" w:bidi="he-IL"/>
    </w:rPr>
  </w:style>
  <w:style w:type="paragraph" w:styleId="Sinespaciado">
    <w:name w:val="No Spacing"/>
    <w:link w:val="SinespaciadoCar"/>
    <w:uiPriority w:val="1"/>
    <w:qFormat/>
    <w:rsid w:val="004E5CFC"/>
    <w:pPr>
      <w:spacing w:after="0" w:line="240" w:lineRule="auto"/>
    </w:pPr>
    <w:rPr>
      <w:rFonts w:ascii="Calibri" w:eastAsia="Calibri" w:hAnsi="Calibri" w:cs="Times New Roman"/>
      <w:sz w:val="20"/>
      <w:szCs w:val="20"/>
      <w:lang w:val="es-ES" w:eastAsia="es-CO"/>
    </w:rPr>
  </w:style>
  <w:style w:type="character" w:customStyle="1" w:styleId="SinespaciadoCar">
    <w:name w:val="Sin espaciado Car"/>
    <w:link w:val="Sinespaciado"/>
    <w:uiPriority w:val="1"/>
    <w:locked/>
    <w:rsid w:val="004E5CFC"/>
    <w:rPr>
      <w:rFonts w:ascii="Calibri" w:eastAsia="Calibri" w:hAnsi="Calibri" w:cs="Times New Roman"/>
      <w:sz w:val="20"/>
      <w:szCs w:val="20"/>
      <w:lang w:val="es-ES" w:eastAsia="es-CO"/>
    </w:rPr>
  </w:style>
  <w:style w:type="paragraph" w:styleId="NormalWeb">
    <w:name w:val="Normal (Web)"/>
    <w:basedOn w:val="Normal"/>
    <w:uiPriority w:val="99"/>
    <w:rsid w:val="004E5CFC"/>
    <w:pPr>
      <w:spacing w:before="100" w:beforeAutospacing="1" w:after="100" w:afterAutospacing="1"/>
    </w:pPr>
    <w:rPr>
      <w:rFonts w:ascii="Times New Roman" w:hAnsi="Times New Roman"/>
      <w:lang w:val="es-ES" w:eastAsia="es-ES" w:bidi="ar-SA"/>
    </w:rPr>
  </w:style>
  <w:style w:type="paragraph" w:styleId="Prrafodelista">
    <w:name w:val="List Paragraph"/>
    <w:basedOn w:val="Normal"/>
    <w:uiPriority w:val="34"/>
    <w:qFormat/>
    <w:rsid w:val="00D85E77"/>
    <w:pPr>
      <w:ind w:left="720"/>
      <w:contextualSpacing/>
    </w:pPr>
  </w:style>
  <w:style w:type="character" w:styleId="nfasis">
    <w:name w:val="Emphasis"/>
    <w:basedOn w:val="Fuentedeprrafopredeter"/>
    <w:uiPriority w:val="20"/>
    <w:qFormat/>
    <w:rsid w:val="00C91C05"/>
    <w:rPr>
      <w:i/>
      <w:iCs/>
    </w:rPr>
  </w:style>
  <w:style w:type="paragraph" w:customStyle="1" w:styleId="xp1">
    <w:name w:val="x_p1"/>
    <w:basedOn w:val="Normal"/>
    <w:rsid w:val="00B27EF7"/>
    <w:pPr>
      <w:spacing w:before="100" w:beforeAutospacing="1" w:after="100" w:afterAutospacing="1"/>
    </w:pPr>
    <w:rPr>
      <w:rFonts w:ascii="Times New Roman" w:hAnsi="Times New Roman"/>
      <w:lang w:eastAsia="es-CO" w:bidi="ar-SA"/>
    </w:rPr>
  </w:style>
  <w:style w:type="paragraph" w:styleId="Textodeglobo">
    <w:name w:val="Balloon Text"/>
    <w:basedOn w:val="Normal"/>
    <w:link w:val="TextodegloboCar"/>
    <w:uiPriority w:val="99"/>
    <w:semiHidden/>
    <w:unhideWhenUsed/>
    <w:rsid w:val="00E22E5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2E55"/>
    <w:rPr>
      <w:rFonts w:ascii="Segoe UI" w:eastAsia="Times New Roman" w:hAnsi="Segoe UI" w:cs="Segoe UI"/>
      <w:sz w:val="18"/>
      <w:szCs w:val="18"/>
      <w:lang w:bidi="he-IL"/>
    </w:rPr>
  </w:style>
  <w:style w:type="paragraph" w:styleId="Textonotapie">
    <w:name w:val="footnote text"/>
    <w:basedOn w:val="Normal"/>
    <w:link w:val="TextonotapieCar"/>
    <w:uiPriority w:val="99"/>
    <w:semiHidden/>
    <w:unhideWhenUsed/>
    <w:rsid w:val="00A52FD1"/>
    <w:rPr>
      <w:sz w:val="20"/>
      <w:szCs w:val="20"/>
    </w:rPr>
  </w:style>
  <w:style w:type="character" w:customStyle="1" w:styleId="TextonotapieCar">
    <w:name w:val="Texto nota pie Car"/>
    <w:basedOn w:val="Fuentedeprrafopredeter"/>
    <w:link w:val="Textonotapie"/>
    <w:uiPriority w:val="99"/>
    <w:semiHidden/>
    <w:rsid w:val="00A52FD1"/>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A52F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273818">
      <w:bodyDiv w:val="1"/>
      <w:marLeft w:val="0"/>
      <w:marRight w:val="0"/>
      <w:marTop w:val="0"/>
      <w:marBottom w:val="0"/>
      <w:divBdr>
        <w:top w:val="none" w:sz="0" w:space="0" w:color="auto"/>
        <w:left w:val="none" w:sz="0" w:space="0" w:color="auto"/>
        <w:bottom w:val="none" w:sz="0" w:space="0" w:color="auto"/>
        <w:right w:val="none" w:sz="0" w:space="0" w:color="auto"/>
      </w:divBdr>
    </w:div>
    <w:div w:id="18477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4CC27-637A-42A8-A461-B3EFD58DB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9</Pages>
  <Words>3585</Words>
  <Characters>19720</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Giovanny Edgardo, Fajardo Jimenez</dc:creator>
  <cp:keywords/>
  <dc:description/>
  <cp:lastModifiedBy>Giovanny Edgardo, Fajardo Jimenez</cp:lastModifiedBy>
  <cp:revision>195</cp:revision>
  <cp:lastPrinted>2025-09-22T14:57:00Z</cp:lastPrinted>
  <dcterms:created xsi:type="dcterms:W3CDTF">2025-05-30T15:56:00Z</dcterms:created>
  <dcterms:modified xsi:type="dcterms:W3CDTF">2025-09-22T14:58:00Z</dcterms:modified>
</cp:coreProperties>
</file>